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0C972A" w14:textId="77777777" w:rsidR="00A77EAD" w:rsidRPr="00A77EAD" w:rsidRDefault="00A77EAD" w:rsidP="00A77EAD">
      <w:pPr>
        <w:shd w:val="clear" w:color="auto" w:fill="002060"/>
        <w:spacing w:line="276" w:lineRule="auto"/>
        <w:rPr>
          <w:rFonts w:cs="Arial"/>
          <w:b/>
          <w:sz w:val="28"/>
          <w:szCs w:val="22"/>
        </w:rPr>
      </w:pPr>
      <w:bookmarkStart w:id="0" w:name="_Hlk35852637"/>
      <w:bookmarkStart w:id="1" w:name="_Toc168983479"/>
      <w:bookmarkStart w:id="2" w:name="_Toc314746842"/>
      <w:r w:rsidRPr="00A77EAD">
        <w:rPr>
          <w:rFonts w:cs="Arial"/>
          <w:b/>
          <w:sz w:val="28"/>
          <w:szCs w:val="22"/>
        </w:rPr>
        <w:t>P4: Level Standards</w:t>
      </w:r>
    </w:p>
    <w:p w14:paraId="2B0FE054" w14:textId="77777777" w:rsidR="00A77EAD" w:rsidRPr="00A77EAD" w:rsidRDefault="00A77EAD" w:rsidP="00A77EAD">
      <w:pPr>
        <w:spacing w:line="276" w:lineRule="auto"/>
        <w:rPr>
          <w:rFonts w:cs="Arial"/>
          <w:sz w:val="22"/>
          <w:szCs w:val="22"/>
        </w:rPr>
      </w:pPr>
    </w:p>
    <w:p w14:paraId="1B1DC797" w14:textId="77777777" w:rsidR="00A77EAD" w:rsidRPr="00A77EAD" w:rsidRDefault="00A77EAD" w:rsidP="00A77E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7EAD">
        <w:rPr>
          <w:rFonts w:cs="Arial"/>
          <w:b/>
          <w:sz w:val="24"/>
          <w:szCs w:val="22"/>
        </w:rPr>
        <w:t>GENERAL ROLE</w:t>
      </w:r>
    </w:p>
    <w:p w14:paraId="607EB3DC" w14:textId="77777777" w:rsidR="00A77EAD" w:rsidRPr="00A77EAD" w:rsidRDefault="00A77EAD" w:rsidP="00A77EAD">
      <w:p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This level is accountable for directly providing service to any assigned work unit at the University. The service can focus on a single or a variety of job functions with varying degrees of independence. Positions at this level may supervise student or support employees.</w:t>
      </w:r>
    </w:p>
    <w:p w14:paraId="77C6EE1D" w14:textId="77777777" w:rsidR="00A77EAD" w:rsidRPr="00A77EAD" w:rsidRDefault="00A77EAD" w:rsidP="00A77EAD">
      <w:p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Incumbents:</w:t>
      </w:r>
    </w:p>
    <w:p w14:paraId="25A9BDA8" w14:textId="77777777" w:rsidR="00A77EAD" w:rsidRPr="00A77EAD" w:rsidRDefault="00A77EAD" w:rsidP="00A77EA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Put into effect what is required by defined job duties and responsibilities following professional norms or established procedures and protocols for guidance.</w:t>
      </w:r>
    </w:p>
    <w:p w14:paraId="7BDD97E4" w14:textId="77777777" w:rsidR="00A77EAD" w:rsidRPr="00A77EAD" w:rsidRDefault="00A77EAD" w:rsidP="00A77EA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 xml:space="preserve">Alter the order in which work or a procedure is performed to improve efficiency and effectiveness. </w:t>
      </w:r>
    </w:p>
    <w:p w14:paraId="7F18F910" w14:textId="77777777" w:rsidR="00A77EAD" w:rsidRPr="00A77EAD" w:rsidRDefault="00A77EAD" w:rsidP="00A77EAD">
      <w:pPr>
        <w:numPr>
          <w:ilvl w:val="0"/>
          <w:numId w:val="19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 xml:space="preserve">Recommend or implement modifications to practices and procedures to improve efficiency and quality, directly affecting the specific office operation or departmental procedure or practice. </w:t>
      </w:r>
    </w:p>
    <w:p w14:paraId="7C17E919" w14:textId="77777777" w:rsidR="00A77EAD" w:rsidRPr="00A77EAD" w:rsidRDefault="00A77EAD" w:rsidP="00A77EAD">
      <w:pPr>
        <w:spacing w:line="276" w:lineRule="auto"/>
        <w:rPr>
          <w:rFonts w:cs="Arial"/>
          <w:sz w:val="22"/>
          <w:szCs w:val="22"/>
        </w:rPr>
      </w:pPr>
    </w:p>
    <w:p w14:paraId="3C5661E3" w14:textId="77777777" w:rsidR="00A77EAD" w:rsidRPr="00A77EAD" w:rsidRDefault="00A77EAD" w:rsidP="00A77E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7EAD">
        <w:rPr>
          <w:rFonts w:cs="Arial"/>
          <w:b/>
          <w:sz w:val="24"/>
          <w:szCs w:val="22"/>
        </w:rPr>
        <w:t>INDEPENDENCE AND DECISION-MAKING</w:t>
      </w:r>
    </w:p>
    <w:p w14:paraId="58F61A67" w14:textId="77777777" w:rsidR="00A77EAD" w:rsidRPr="00A77EAD" w:rsidRDefault="00A77EAD" w:rsidP="00A77EAD">
      <w:pPr>
        <w:spacing w:line="276" w:lineRule="auto"/>
        <w:ind w:firstLine="720"/>
        <w:rPr>
          <w:rFonts w:cs="Arial"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Supervision Receive</w:t>
      </w:r>
      <w:r w:rsidRPr="00A77EAD">
        <w:rPr>
          <w:rFonts w:cs="Arial"/>
          <w:sz w:val="22"/>
          <w:szCs w:val="22"/>
        </w:rPr>
        <w:t>d</w:t>
      </w:r>
    </w:p>
    <w:p w14:paraId="745FD28F" w14:textId="77777777" w:rsidR="00A77EAD" w:rsidRDefault="00A77EAD" w:rsidP="00A77EAD">
      <w:pPr>
        <w:numPr>
          <w:ilvl w:val="0"/>
          <w:numId w:val="18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Works under direction.</w:t>
      </w:r>
    </w:p>
    <w:p w14:paraId="1B1D9C6E" w14:textId="77777777" w:rsidR="00252A6B" w:rsidRPr="00A77EAD" w:rsidRDefault="00252A6B" w:rsidP="00252A6B">
      <w:pPr>
        <w:spacing w:after="200" w:line="276" w:lineRule="auto"/>
        <w:ind w:left="1800"/>
        <w:contextualSpacing/>
        <w:rPr>
          <w:rFonts w:cs="Arial"/>
          <w:sz w:val="22"/>
          <w:szCs w:val="22"/>
        </w:rPr>
      </w:pPr>
    </w:p>
    <w:p w14:paraId="5A06F1C4" w14:textId="77777777" w:rsidR="00A77EAD" w:rsidRPr="00A77EAD" w:rsidRDefault="00A77EAD" w:rsidP="00A77E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Context of Decisions</w:t>
      </w:r>
    </w:p>
    <w:p w14:paraId="5775C2D2" w14:textId="77777777" w:rsidR="00A77EAD" w:rsidRPr="00A77EAD" w:rsidRDefault="00A77EAD" w:rsidP="00252A6B">
      <w:pPr>
        <w:numPr>
          <w:ilvl w:val="0"/>
          <w:numId w:val="21"/>
        </w:numPr>
        <w:spacing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Decisions should involve selecting an approach from among alternatives, timing when certain tasks should be performed, determining how to best use available resources, and other similar choices.</w:t>
      </w:r>
    </w:p>
    <w:p w14:paraId="5BBFCB3A" w14:textId="77777777" w:rsidR="00A77EAD" w:rsidRPr="00A77EAD" w:rsidRDefault="00A77EAD" w:rsidP="00A77EAD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Decisions require more coordination and collaboration among different sources, taking into consideration the roles and impact on work outside the immediate organization.</w:t>
      </w:r>
    </w:p>
    <w:p w14:paraId="67E46136" w14:textId="77777777" w:rsidR="00A77EAD" w:rsidRPr="00A77EAD" w:rsidRDefault="00A77EAD" w:rsidP="00A77E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Job Controls</w:t>
      </w:r>
    </w:p>
    <w:p w14:paraId="3F723919" w14:textId="77777777" w:rsidR="00A77EAD" w:rsidRPr="00A77EAD" w:rsidRDefault="00A77EAD" w:rsidP="00252A6B">
      <w:pPr>
        <w:numPr>
          <w:ilvl w:val="0"/>
          <w:numId w:val="17"/>
        </w:numPr>
        <w:spacing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Has the latitude to make decisions on projects that they are accountable for delivering on.</w:t>
      </w:r>
    </w:p>
    <w:p w14:paraId="1C053DD0" w14:textId="77777777" w:rsidR="00A77EAD" w:rsidRDefault="00A77EAD" w:rsidP="00A77EA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Free to plan and carry out all phases of work assignments.</w:t>
      </w:r>
    </w:p>
    <w:p w14:paraId="10212437" w14:textId="77777777" w:rsidR="00A77EAD" w:rsidRPr="00A77EAD" w:rsidRDefault="00A77EAD" w:rsidP="00A77EAD">
      <w:pPr>
        <w:spacing w:after="200" w:line="276" w:lineRule="auto"/>
        <w:rPr>
          <w:rFonts w:cs="Arial"/>
          <w:sz w:val="22"/>
          <w:szCs w:val="22"/>
        </w:rPr>
      </w:pPr>
    </w:p>
    <w:p w14:paraId="627708AD" w14:textId="77777777" w:rsidR="00A77EAD" w:rsidRPr="00A77EAD" w:rsidRDefault="00A77EAD" w:rsidP="00A77E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7EAD">
        <w:rPr>
          <w:rFonts w:cs="Arial"/>
          <w:b/>
          <w:sz w:val="24"/>
          <w:szCs w:val="22"/>
        </w:rPr>
        <w:lastRenderedPageBreak/>
        <w:t>COMPLEXITY AND PROBLEM SOLVING</w:t>
      </w:r>
    </w:p>
    <w:p w14:paraId="0B94C59E" w14:textId="77777777" w:rsidR="00A77EAD" w:rsidRPr="00A77EAD" w:rsidRDefault="00A77EAD" w:rsidP="00A77EA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Range of issues</w:t>
      </w:r>
    </w:p>
    <w:p w14:paraId="656E0009" w14:textId="77777777" w:rsidR="00A77EAD" w:rsidRPr="00A77EAD" w:rsidRDefault="00A77EAD" w:rsidP="00A77EA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Assignments are defined as less reoccurring or cyclical tasks, and primarily consist of development or refinement of programmatic or administrative objectives.</w:t>
      </w:r>
    </w:p>
    <w:p w14:paraId="4804379B" w14:textId="77777777" w:rsidR="00A77EAD" w:rsidRPr="00A77EAD" w:rsidRDefault="00A77EAD" w:rsidP="00A77E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Course of Resolution</w:t>
      </w:r>
    </w:p>
    <w:p w14:paraId="64D60315" w14:textId="77777777" w:rsidR="00A77EAD" w:rsidRPr="00A77EAD" w:rsidRDefault="00A77EAD" w:rsidP="00A77EAD">
      <w:pPr>
        <w:numPr>
          <w:ilvl w:val="0"/>
          <w:numId w:val="21"/>
        </w:num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Resolution and project completion require substantial planning and scheduling within the department in order to obtain and align resources when and where needed.</w:t>
      </w:r>
    </w:p>
    <w:p w14:paraId="01412B4D" w14:textId="77777777" w:rsidR="00A77EAD" w:rsidRPr="00A77EAD" w:rsidRDefault="00A77EAD" w:rsidP="00A77EAD">
      <w:pPr>
        <w:spacing w:before="240"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Measure of Creativity</w:t>
      </w:r>
    </w:p>
    <w:p w14:paraId="3C26E750" w14:textId="77777777" w:rsidR="00A77EAD" w:rsidRPr="00A77EAD" w:rsidRDefault="00A77EAD" w:rsidP="00A77EAD">
      <w:pPr>
        <w:numPr>
          <w:ilvl w:val="0"/>
          <w:numId w:val="17"/>
        </w:numPr>
        <w:spacing w:after="200" w:line="276" w:lineRule="auto"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Problems are not amenable to strict technical resolution, requiring innovative thinking.</w:t>
      </w:r>
    </w:p>
    <w:p w14:paraId="3B84C6B3" w14:textId="77777777" w:rsidR="00A77EAD" w:rsidRPr="00A77EAD" w:rsidRDefault="00A77EAD" w:rsidP="00A77E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7EAD">
        <w:rPr>
          <w:rFonts w:cs="Arial"/>
          <w:b/>
          <w:sz w:val="24"/>
          <w:szCs w:val="22"/>
        </w:rPr>
        <w:t>COMMUNICATION EXPECTATIONS</w:t>
      </w:r>
    </w:p>
    <w:p w14:paraId="6FC78FC6" w14:textId="77777777" w:rsidR="00A77EAD" w:rsidRPr="00A77EAD" w:rsidRDefault="00A77EAD" w:rsidP="00A77EAD">
      <w:pPr>
        <w:spacing w:line="276" w:lineRule="auto"/>
        <w:ind w:firstLine="720"/>
        <w:rPr>
          <w:rFonts w:cs="Arial"/>
          <w:i/>
          <w:sz w:val="22"/>
          <w:szCs w:val="22"/>
        </w:rPr>
      </w:pPr>
      <w:r w:rsidRPr="00A77EAD">
        <w:rPr>
          <w:rFonts w:cs="Arial"/>
          <w:i/>
          <w:sz w:val="22"/>
          <w:szCs w:val="22"/>
        </w:rPr>
        <w:sym w:font="Wingdings" w:char="F0E0"/>
      </w:r>
      <w:r w:rsidRPr="00A77EAD">
        <w:rPr>
          <w:rFonts w:cs="Arial"/>
          <w:i/>
          <w:sz w:val="22"/>
          <w:szCs w:val="22"/>
        </w:rPr>
        <w:t xml:space="preserve"> Manner of Delivery and Content</w:t>
      </w:r>
    </w:p>
    <w:p w14:paraId="55E39B76" w14:textId="77777777" w:rsidR="00A77EAD" w:rsidRPr="00A77EAD" w:rsidRDefault="00A77EAD" w:rsidP="00A77E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Regularly provides information on finished materials to others.</w:t>
      </w:r>
    </w:p>
    <w:p w14:paraId="17CFD383" w14:textId="77777777" w:rsidR="00A77EAD" w:rsidRPr="00A77EAD" w:rsidRDefault="00A77EAD" w:rsidP="00A77EAD">
      <w:pPr>
        <w:numPr>
          <w:ilvl w:val="0"/>
          <w:numId w:val="20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Diplomatically and effectively deliver information difficult to understand or in contrast with a student or customer's views.</w:t>
      </w:r>
    </w:p>
    <w:p w14:paraId="1AF213AC" w14:textId="77777777" w:rsidR="00A77EAD" w:rsidRPr="00A77EAD" w:rsidRDefault="00A77EAD" w:rsidP="00A77EAD">
      <w:pPr>
        <w:spacing w:line="276" w:lineRule="auto"/>
        <w:rPr>
          <w:rFonts w:cs="Arial"/>
          <w:sz w:val="22"/>
          <w:szCs w:val="22"/>
        </w:rPr>
      </w:pPr>
    </w:p>
    <w:p w14:paraId="53E9611C" w14:textId="77777777" w:rsidR="00A77EAD" w:rsidRPr="00A77EAD" w:rsidRDefault="00A77EAD" w:rsidP="00A77EAD">
      <w:pPr>
        <w:shd w:val="clear" w:color="auto" w:fill="D5DCE4"/>
        <w:spacing w:after="200" w:line="276" w:lineRule="auto"/>
        <w:rPr>
          <w:rFonts w:cs="Arial"/>
          <w:b/>
          <w:sz w:val="24"/>
          <w:szCs w:val="22"/>
        </w:rPr>
      </w:pPr>
      <w:r w:rsidRPr="00A77EAD">
        <w:rPr>
          <w:rFonts w:cs="Arial"/>
          <w:b/>
          <w:sz w:val="24"/>
          <w:szCs w:val="22"/>
        </w:rPr>
        <w:t>SCOPE AND MEASURABLE EFFECT</w:t>
      </w:r>
    </w:p>
    <w:p w14:paraId="3B3F4EC8" w14:textId="77777777" w:rsidR="00A77EAD" w:rsidRPr="00A77EAD" w:rsidRDefault="00A77EAD" w:rsidP="00A77EA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Incumbents may supervise a small homogenous department, with proportionate responsibility to perform daily responsibilities similar to the work of subordinate staff.</w:t>
      </w:r>
    </w:p>
    <w:p w14:paraId="06BE1FCF" w14:textId="77777777" w:rsidR="00A77EAD" w:rsidRPr="00A77EAD" w:rsidRDefault="00A77EAD" w:rsidP="00A77EA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Actions typically affect an individual, item, event, or incident, etc.</w:t>
      </w:r>
    </w:p>
    <w:p w14:paraId="46D6F0CF" w14:textId="77777777" w:rsidR="00A77EAD" w:rsidRPr="00A77EAD" w:rsidRDefault="00A77EAD" w:rsidP="00A77EAD">
      <w:pPr>
        <w:numPr>
          <w:ilvl w:val="0"/>
          <w:numId w:val="17"/>
        </w:numPr>
        <w:spacing w:after="20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Actions taken are generally done to meet reporting requirements or regulatory guidelines, or to satisfy internal checks and balances and/or existing standards.</w:t>
      </w:r>
    </w:p>
    <w:p w14:paraId="3EE12046" w14:textId="77777777" w:rsidR="00A77EAD" w:rsidRPr="00A77EAD" w:rsidRDefault="00A77EAD" w:rsidP="00A77EA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t>Incumbents are typically designated as a lead or frequently assigned project leadership roles within a specific administrative/programmatic function or specialty area.</w:t>
      </w:r>
    </w:p>
    <w:p w14:paraId="5D9FE68F" w14:textId="77777777" w:rsidR="00A77EAD" w:rsidRPr="00A77EAD" w:rsidRDefault="00A77EAD" w:rsidP="00A77EAD">
      <w:pPr>
        <w:numPr>
          <w:ilvl w:val="0"/>
          <w:numId w:val="17"/>
        </w:numPr>
        <w:spacing w:after="160" w:line="276" w:lineRule="auto"/>
        <w:contextualSpacing/>
        <w:rPr>
          <w:rFonts w:cs="Arial"/>
          <w:sz w:val="22"/>
          <w:szCs w:val="22"/>
        </w:rPr>
      </w:pPr>
      <w:r w:rsidRPr="00A77EAD">
        <w:rPr>
          <w:rFonts w:cs="Arial"/>
          <w:sz w:val="22"/>
          <w:szCs w:val="22"/>
        </w:rPr>
        <w:lastRenderedPageBreak/>
        <w:t>Generally, have a more direct impact on a larger action or process, such as serving as an approver in a process, where the process is “owned” by a different work unit.</w:t>
      </w:r>
    </w:p>
    <w:bookmarkEnd w:id="0"/>
    <w:p w14:paraId="5A5CE094" w14:textId="77777777" w:rsidR="00E66D01" w:rsidRPr="00F816B1" w:rsidRDefault="00E66D01" w:rsidP="00E66D01">
      <w:pPr>
        <w:shd w:val="clear" w:color="auto" w:fill="002060"/>
        <w:rPr>
          <w:rFonts w:cs="Arial"/>
          <w:b/>
          <w:sz w:val="28"/>
        </w:rPr>
      </w:pPr>
      <w:r w:rsidRPr="00F816B1">
        <w:rPr>
          <w:rFonts w:cs="Arial"/>
          <w:b/>
          <w:sz w:val="28"/>
        </w:rPr>
        <w:t>Job Template</w:t>
      </w:r>
    </w:p>
    <w:p w14:paraId="3820656F" w14:textId="77777777" w:rsidR="00E66D01" w:rsidRDefault="00E66D01" w:rsidP="00E66D01">
      <w:pPr>
        <w:pStyle w:val="BodyText"/>
        <w:spacing w:before="0"/>
        <w:rPr>
          <w:rFonts w:asciiTheme="majorHAnsi" w:hAnsiTheme="majorHAnsi" w:cstheme="majorHAnsi"/>
          <w:b/>
          <w:color w:val="0070C0"/>
        </w:rPr>
      </w:pPr>
    </w:p>
    <w:p w14:paraId="4DE01ABB" w14:textId="77777777" w:rsidR="00504F55" w:rsidRPr="00E66D01" w:rsidRDefault="00504F55" w:rsidP="00E66D01">
      <w:pPr>
        <w:pStyle w:val="BodyText"/>
        <w:shd w:val="clear" w:color="auto" w:fill="C6E2F3" w:themeFill="accent1" w:themeFillTint="99"/>
        <w:spacing w:before="0" w:after="120"/>
        <w:rPr>
          <w:rFonts w:asciiTheme="majorHAnsi" w:hAnsiTheme="majorHAnsi" w:cstheme="majorHAnsi"/>
          <w:color w:val="002060"/>
        </w:rPr>
      </w:pPr>
      <w:r w:rsidRPr="00E66D01">
        <w:rPr>
          <w:rFonts w:asciiTheme="majorHAnsi" w:hAnsiTheme="majorHAnsi" w:cstheme="majorHAnsi"/>
          <w:b/>
          <w:color w:val="002060"/>
        </w:rPr>
        <w:t>GENERAL SUMMARY</w:t>
      </w:r>
    </w:p>
    <w:p w14:paraId="296E55BF" w14:textId="77777777" w:rsidR="00504F55" w:rsidRPr="00D66D03" w:rsidRDefault="0086077A" w:rsidP="00D66D03">
      <w:pPr>
        <w:spacing w:before="120" w:line="280" w:lineRule="atLeast"/>
        <w:rPr>
          <w:rFonts w:ascii="Times New Roman" w:eastAsiaTheme="minorHAnsi" w:hAnsi="Times New Roman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Performs complex payroll functions, coordinat</w:t>
      </w:r>
      <w:r w:rsidR="0041421C">
        <w:rPr>
          <w:rFonts w:asciiTheme="majorHAnsi" w:hAnsiTheme="majorHAnsi" w:cstheme="majorHAnsi"/>
          <w:sz w:val="22"/>
          <w:szCs w:val="22"/>
        </w:rPr>
        <w:t>es</w:t>
      </w:r>
      <w:r w:rsidRPr="0086077A">
        <w:rPr>
          <w:rFonts w:asciiTheme="majorHAnsi" w:hAnsiTheme="majorHAnsi" w:cstheme="majorHAnsi"/>
          <w:sz w:val="22"/>
          <w:szCs w:val="22"/>
        </w:rPr>
        <w:t xml:space="preserve"> workflow, and assists in supervising the day-to-day operations of the </w:t>
      </w:r>
      <w:r w:rsidR="00590A92">
        <w:rPr>
          <w:rFonts w:asciiTheme="majorHAnsi" w:hAnsiTheme="majorHAnsi" w:cstheme="majorHAnsi"/>
          <w:sz w:val="22"/>
          <w:szCs w:val="22"/>
        </w:rPr>
        <w:t>p</w:t>
      </w:r>
      <w:r w:rsidRPr="0086077A">
        <w:rPr>
          <w:rFonts w:asciiTheme="majorHAnsi" w:hAnsiTheme="majorHAnsi" w:cstheme="majorHAnsi"/>
          <w:sz w:val="22"/>
          <w:szCs w:val="22"/>
        </w:rPr>
        <w:t>ayroll office.</w:t>
      </w:r>
      <w:r w:rsidR="00B025E6" w:rsidRPr="00B025E6">
        <w:rPr>
          <w:rFonts w:asciiTheme="majorHAnsi" w:hAnsiTheme="majorHAnsi" w:cstheme="majorHAnsi"/>
          <w:sz w:val="22"/>
          <w:szCs w:val="22"/>
        </w:rPr>
        <w:t xml:space="preserve"> </w:t>
      </w:r>
      <w:r w:rsidR="004D0E20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08DC43C0" w14:textId="77777777" w:rsidR="00504F55" w:rsidRPr="00E66D01" w:rsidRDefault="00504F55" w:rsidP="00E66D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color w:val="002060"/>
        </w:rPr>
      </w:pPr>
      <w:r w:rsidRPr="00E66D01">
        <w:rPr>
          <w:rFonts w:asciiTheme="majorHAnsi" w:hAnsiTheme="majorHAnsi" w:cstheme="majorHAnsi"/>
          <w:b/>
          <w:color w:val="002060"/>
        </w:rPr>
        <w:t>R</w:t>
      </w:r>
      <w:r w:rsidR="00F97E14">
        <w:rPr>
          <w:rFonts w:asciiTheme="majorHAnsi" w:hAnsiTheme="majorHAnsi" w:cstheme="majorHAnsi"/>
          <w:b/>
          <w:color w:val="002060"/>
        </w:rPr>
        <w:t>EPORTING RELATIONSHIPS AND TEAM</w:t>
      </w:r>
      <w:r w:rsidRPr="00E66D01">
        <w:rPr>
          <w:rFonts w:asciiTheme="majorHAnsi" w:hAnsiTheme="majorHAnsi" w:cstheme="majorHAnsi"/>
          <w:b/>
          <w:color w:val="002060"/>
        </w:rPr>
        <w:t>WORK</w:t>
      </w:r>
    </w:p>
    <w:p w14:paraId="051FDB8B" w14:textId="77777777" w:rsidR="00504F55" w:rsidRPr="0086077A" w:rsidRDefault="0086077A" w:rsidP="0086077A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Work</w:t>
      </w:r>
      <w:r>
        <w:rPr>
          <w:rFonts w:asciiTheme="majorHAnsi" w:hAnsiTheme="majorHAnsi" w:cstheme="majorHAnsi"/>
          <w:sz w:val="22"/>
          <w:szCs w:val="22"/>
        </w:rPr>
        <w:t>s</w:t>
      </w:r>
      <w:r w:rsidRPr="0086077A">
        <w:rPr>
          <w:rFonts w:asciiTheme="majorHAnsi" w:hAnsiTheme="majorHAnsi" w:cstheme="majorHAnsi"/>
          <w:sz w:val="22"/>
          <w:szCs w:val="22"/>
        </w:rPr>
        <w:t xml:space="preserve"> under direction of a supervisor or manager. Serves a lead worker to employees who perform similar functions.</w:t>
      </w:r>
    </w:p>
    <w:p w14:paraId="32361F37" w14:textId="77777777" w:rsidR="00504F55" w:rsidRPr="00E66D01" w:rsidRDefault="00504F55" w:rsidP="00E66D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6D01">
        <w:rPr>
          <w:rFonts w:asciiTheme="majorHAnsi" w:hAnsiTheme="majorHAnsi" w:cstheme="majorHAnsi"/>
          <w:b/>
          <w:color w:val="002060"/>
        </w:rPr>
        <w:t>ESSENTIAL DUTIES</w:t>
      </w:r>
      <w:r w:rsidR="00F97E14">
        <w:rPr>
          <w:rFonts w:asciiTheme="majorHAnsi" w:hAnsiTheme="majorHAnsi" w:cstheme="majorHAnsi"/>
          <w:b/>
          <w:color w:val="002060"/>
        </w:rPr>
        <w:t xml:space="preserve"> AND</w:t>
      </w:r>
      <w:r w:rsidRPr="00E66D01">
        <w:rPr>
          <w:rFonts w:asciiTheme="majorHAnsi" w:hAnsiTheme="majorHAnsi" w:cstheme="majorHAnsi"/>
          <w:b/>
          <w:color w:val="002060"/>
        </w:rPr>
        <w:t xml:space="preserve"> RESPONSIBILITIES</w:t>
      </w:r>
    </w:p>
    <w:p w14:paraId="615851E7" w14:textId="77777777" w:rsidR="00504F55" w:rsidRPr="00922749" w:rsidRDefault="00504F55" w:rsidP="00504F55">
      <w:pPr>
        <w:pStyle w:val="BodyText"/>
        <w:spacing w:before="120"/>
        <w:rPr>
          <w:rFonts w:asciiTheme="majorHAnsi" w:hAnsiTheme="majorHAnsi" w:cstheme="majorHAnsi"/>
          <w:b/>
          <w:sz w:val="20"/>
          <w:szCs w:val="20"/>
        </w:rPr>
      </w:pPr>
      <w:r w:rsidRPr="00922749">
        <w:rPr>
          <w:rFonts w:asciiTheme="majorHAnsi" w:hAnsiTheme="majorHAnsi" w:cstheme="majorHAnsi"/>
          <w:i/>
          <w:sz w:val="20"/>
          <w:szCs w:val="20"/>
        </w:rPr>
        <w:t xml:space="preserve">The intent of this section is to list the primary, fundamental responsibilities of the </w:t>
      </w:r>
      <w:r w:rsidR="00765273">
        <w:rPr>
          <w:rFonts w:asciiTheme="majorHAnsi" w:hAnsiTheme="majorHAnsi" w:cstheme="majorHAnsi"/>
          <w:i/>
          <w:sz w:val="20"/>
          <w:szCs w:val="20"/>
        </w:rPr>
        <w:t>job</w:t>
      </w:r>
      <w:r w:rsidRPr="00922749">
        <w:rPr>
          <w:rFonts w:asciiTheme="majorHAnsi" w:hAnsiTheme="majorHAnsi" w:cstheme="majorHAnsi"/>
          <w:i/>
          <w:sz w:val="20"/>
          <w:szCs w:val="20"/>
        </w:rPr>
        <w:t xml:space="preserve"> – that is, the duties that are central and vital to the role.</w:t>
      </w:r>
    </w:p>
    <w:p w14:paraId="144AEB5B" w14:textId="77777777" w:rsidR="0086077A" w:rsidRPr="0086077A" w:rsidRDefault="0086077A" w:rsidP="0086077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Assists in supervising and coordinating the workflow and daily operations of the payroll office.</w:t>
      </w:r>
    </w:p>
    <w:p w14:paraId="1933ACC5" w14:textId="77777777" w:rsidR="0086077A" w:rsidRPr="0086077A" w:rsidRDefault="0086077A" w:rsidP="0086077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Oversees the work of</w:t>
      </w:r>
      <w:r w:rsidRPr="0086077A">
        <w:rPr>
          <w:rFonts w:asciiTheme="majorHAnsi" w:hAnsiTheme="majorHAnsi" w:cstheme="majorHAnsi"/>
          <w:sz w:val="22"/>
          <w:szCs w:val="22"/>
        </w:rPr>
        <w:t xml:space="preserve"> professional and classified staff and assists in assigning work and determining work schedules.</w:t>
      </w:r>
    </w:p>
    <w:p w14:paraId="6E77C992" w14:textId="77777777" w:rsidR="0086077A" w:rsidRPr="0086077A" w:rsidRDefault="0086077A" w:rsidP="005C24F1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Assists in maintaining the payroll software systems and generating required reports; trouble shoots and resolves scheduling problems or errors in the data.</w:t>
      </w:r>
    </w:p>
    <w:p w14:paraId="047CD53D" w14:textId="77777777" w:rsidR="0086077A" w:rsidRPr="0086077A" w:rsidRDefault="0086077A" w:rsidP="008E216D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Performs complex payroll functions, including conducting fiscal analys</w:t>
      </w:r>
      <w:r w:rsidR="00590A92">
        <w:rPr>
          <w:rFonts w:asciiTheme="majorHAnsi" w:hAnsiTheme="majorHAnsi" w:cstheme="majorHAnsi"/>
          <w:sz w:val="22"/>
          <w:szCs w:val="22"/>
        </w:rPr>
        <w:t>e</w:t>
      </w:r>
      <w:r w:rsidRPr="0086077A">
        <w:rPr>
          <w:rFonts w:asciiTheme="majorHAnsi" w:hAnsiTheme="majorHAnsi" w:cstheme="majorHAnsi"/>
          <w:sz w:val="22"/>
          <w:szCs w:val="22"/>
        </w:rPr>
        <w:t xml:space="preserve">s, reconciling conflicting policies and procedures, and utilizing knowledge of the policies, procedures, and regulations </w:t>
      </w:r>
      <w:r w:rsidR="00B35BD0">
        <w:rPr>
          <w:rFonts w:asciiTheme="majorHAnsi" w:hAnsiTheme="majorHAnsi" w:cstheme="majorHAnsi"/>
          <w:sz w:val="22"/>
          <w:szCs w:val="22"/>
        </w:rPr>
        <w:t>that</w:t>
      </w:r>
      <w:r w:rsidRPr="0086077A">
        <w:rPr>
          <w:rFonts w:asciiTheme="majorHAnsi" w:hAnsiTheme="majorHAnsi" w:cstheme="majorHAnsi"/>
          <w:sz w:val="22"/>
          <w:szCs w:val="22"/>
        </w:rPr>
        <w:t xml:space="preserve"> govern a variety of payroll categories.</w:t>
      </w:r>
    </w:p>
    <w:p w14:paraId="440D278D" w14:textId="77777777" w:rsidR="0086077A" w:rsidRPr="0086077A" w:rsidRDefault="0086077A" w:rsidP="00171AE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 xml:space="preserve">Responds to inquiries from University employees </w:t>
      </w:r>
      <w:r w:rsidR="00590A92">
        <w:rPr>
          <w:rFonts w:asciiTheme="majorHAnsi" w:hAnsiTheme="majorHAnsi" w:cstheme="majorHAnsi"/>
          <w:sz w:val="22"/>
          <w:szCs w:val="22"/>
        </w:rPr>
        <w:t>about related</w:t>
      </w:r>
      <w:r w:rsidR="00590A92" w:rsidRPr="0086077A">
        <w:rPr>
          <w:rFonts w:asciiTheme="majorHAnsi" w:hAnsiTheme="majorHAnsi" w:cstheme="majorHAnsi"/>
          <w:sz w:val="22"/>
          <w:szCs w:val="22"/>
        </w:rPr>
        <w:t xml:space="preserve"> </w:t>
      </w:r>
      <w:r w:rsidRPr="0086077A">
        <w:rPr>
          <w:rFonts w:asciiTheme="majorHAnsi" w:hAnsiTheme="majorHAnsi" w:cstheme="majorHAnsi"/>
          <w:sz w:val="22"/>
          <w:szCs w:val="22"/>
        </w:rPr>
        <w:t>problems</w:t>
      </w:r>
      <w:r>
        <w:rPr>
          <w:rFonts w:asciiTheme="majorHAnsi" w:hAnsiTheme="majorHAnsi" w:cstheme="majorHAnsi"/>
          <w:sz w:val="22"/>
          <w:szCs w:val="22"/>
        </w:rPr>
        <w:t>. Resolves issues, as appropriate</w:t>
      </w:r>
      <w:r w:rsidRPr="0086077A">
        <w:rPr>
          <w:rFonts w:asciiTheme="majorHAnsi" w:hAnsiTheme="majorHAnsi" w:cstheme="majorHAnsi"/>
          <w:sz w:val="22"/>
          <w:szCs w:val="22"/>
        </w:rPr>
        <w:t>.</w:t>
      </w:r>
    </w:p>
    <w:p w14:paraId="47B3345F" w14:textId="77777777" w:rsidR="0086077A" w:rsidRPr="0086077A" w:rsidRDefault="0086077A" w:rsidP="0086077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Prepares detailed and summary reports to meet department needs, in assigned area of responsibility.</w:t>
      </w:r>
    </w:p>
    <w:p w14:paraId="40ED0CC9" w14:textId="77777777" w:rsidR="008F5C30" w:rsidRPr="0086077A" w:rsidRDefault="0086077A" w:rsidP="005A359A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86077A">
        <w:rPr>
          <w:rFonts w:asciiTheme="majorHAnsi" w:hAnsiTheme="majorHAnsi" w:cstheme="majorHAnsi"/>
          <w:sz w:val="22"/>
          <w:szCs w:val="22"/>
        </w:rPr>
        <w:t>Assists in evaluating and identifying areas for improvements and recommends changes in payroll or office policies and procedures.</w:t>
      </w:r>
    </w:p>
    <w:p w14:paraId="6110408D" w14:textId="77777777" w:rsidR="00504F55" w:rsidRPr="00D66D03" w:rsidRDefault="00504F55" w:rsidP="008F5C30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Perform</w:t>
      </w:r>
      <w:r w:rsidR="00B025E6">
        <w:rPr>
          <w:rFonts w:asciiTheme="majorHAnsi" w:hAnsiTheme="majorHAnsi" w:cstheme="majorHAnsi"/>
          <w:sz w:val="22"/>
          <w:szCs w:val="22"/>
        </w:rPr>
        <w:t>s</w:t>
      </w:r>
      <w:r w:rsidRPr="00D66D03">
        <w:rPr>
          <w:rFonts w:asciiTheme="majorHAnsi" w:hAnsiTheme="majorHAnsi" w:cstheme="majorHAnsi"/>
          <w:sz w:val="22"/>
          <w:szCs w:val="22"/>
        </w:rPr>
        <w:t xml:space="preserve"> related work as required</w:t>
      </w:r>
      <w:r w:rsidR="00B025E6">
        <w:rPr>
          <w:rFonts w:asciiTheme="majorHAnsi" w:hAnsiTheme="majorHAnsi" w:cstheme="majorHAnsi"/>
          <w:sz w:val="22"/>
          <w:szCs w:val="22"/>
        </w:rPr>
        <w:t>.</w:t>
      </w:r>
    </w:p>
    <w:p w14:paraId="478950A4" w14:textId="77777777" w:rsidR="00504F55" w:rsidRPr="00E66D01" w:rsidRDefault="00D66D03" w:rsidP="00E66D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6D01">
        <w:rPr>
          <w:rFonts w:asciiTheme="majorHAnsi" w:hAnsiTheme="majorHAnsi" w:cstheme="majorHAnsi"/>
          <w:b/>
          <w:color w:val="002060"/>
        </w:rPr>
        <w:lastRenderedPageBreak/>
        <w:t xml:space="preserve">MINIMUM </w:t>
      </w:r>
      <w:r w:rsidR="00504F55" w:rsidRPr="00E66D01">
        <w:rPr>
          <w:rFonts w:asciiTheme="majorHAnsi" w:hAnsiTheme="majorHAnsi" w:cstheme="majorHAnsi"/>
          <w:b/>
          <w:color w:val="002060"/>
        </w:rPr>
        <w:t>QUALIFICATIONS</w:t>
      </w:r>
    </w:p>
    <w:p w14:paraId="79E7813C" w14:textId="77777777" w:rsidR="00D66D03" w:rsidRDefault="00B025E6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Bachelor’s</w:t>
      </w:r>
      <w:r w:rsidR="00501982">
        <w:rPr>
          <w:rFonts w:asciiTheme="majorHAnsi" w:hAnsiTheme="majorHAnsi" w:cstheme="majorHAnsi"/>
          <w:sz w:val="22"/>
          <w:szCs w:val="22"/>
        </w:rPr>
        <w:t xml:space="preserve"> degree</w:t>
      </w:r>
      <w:r w:rsidR="002857A5">
        <w:rPr>
          <w:rFonts w:asciiTheme="majorHAnsi" w:hAnsiTheme="majorHAnsi" w:cstheme="majorHAnsi"/>
          <w:sz w:val="22"/>
          <w:szCs w:val="22"/>
        </w:rPr>
        <w:t xml:space="preserve"> in related field</w:t>
      </w:r>
      <w:r>
        <w:rPr>
          <w:rFonts w:asciiTheme="majorHAnsi" w:hAnsiTheme="majorHAnsi" w:cstheme="majorHAnsi"/>
          <w:sz w:val="22"/>
          <w:szCs w:val="22"/>
        </w:rPr>
        <w:t>.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155DCF3" w14:textId="77777777" w:rsidR="00501982" w:rsidRDefault="0086077A" w:rsidP="00D66D03">
      <w:pPr>
        <w:pStyle w:val="BodyText"/>
        <w:numPr>
          <w:ilvl w:val="0"/>
          <w:numId w:val="11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Two to three years of related experience</w:t>
      </w:r>
      <w:r w:rsidR="00501982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60A1D63" w14:textId="77777777" w:rsidR="00F97E14" w:rsidRDefault="00F97E14" w:rsidP="00F97E14">
      <w:pPr>
        <w:pStyle w:val="BodyText"/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OR</w:t>
      </w:r>
    </w:p>
    <w:p w14:paraId="1D1620E7" w14:textId="77777777" w:rsidR="00F97E14" w:rsidRDefault="00F97E14" w:rsidP="00F97E14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Associate’s degree.</w:t>
      </w:r>
    </w:p>
    <w:p w14:paraId="74F911C3" w14:textId="77777777" w:rsidR="00F97E14" w:rsidRDefault="00F97E14" w:rsidP="00F97E14">
      <w:pPr>
        <w:pStyle w:val="BodyText"/>
        <w:numPr>
          <w:ilvl w:val="0"/>
          <w:numId w:val="22"/>
        </w:numPr>
        <w:spacing w:before="12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Four to five years of related experience. </w:t>
      </w:r>
    </w:p>
    <w:p w14:paraId="122B497F" w14:textId="77777777" w:rsidR="00504F55" w:rsidRPr="00E66D01" w:rsidRDefault="00504F55" w:rsidP="00E66D01">
      <w:pPr>
        <w:pStyle w:val="BodyText"/>
        <w:shd w:val="clear" w:color="auto" w:fill="C6E2F3" w:themeFill="accent1" w:themeFillTint="99"/>
        <w:rPr>
          <w:rFonts w:asciiTheme="majorHAnsi" w:hAnsiTheme="majorHAnsi" w:cstheme="majorHAnsi"/>
          <w:b/>
          <w:color w:val="002060"/>
        </w:rPr>
      </w:pPr>
      <w:r w:rsidRPr="00E66D01">
        <w:rPr>
          <w:rFonts w:asciiTheme="majorHAnsi" w:hAnsiTheme="majorHAnsi" w:cstheme="majorHAnsi"/>
          <w:b/>
          <w:color w:val="002060"/>
        </w:rPr>
        <w:t>COMPETENCIES</w:t>
      </w:r>
    </w:p>
    <w:p w14:paraId="21AF5718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Knowledge of:</w:t>
      </w:r>
    </w:p>
    <w:p w14:paraId="5EACF1E8" w14:textId="77777777" w:rsidR="0086077A" w:rsidRDefault="0086077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Principles and practices of payroll functions</w:t>
      </w:r>
    </w:p>
    <w:p w14:paraId="2BC94858" w14:textId="77777777" w:rsidR="00504F55" w:rsidRPr="00D66D03" w:rsidRDefault="0086077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Payroll operations</w:t>
      </w:r>
      <w:r w:rsidR="00501982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3E9237F" w14:textId="77777777" w:rsidR="00737A19" w:rsidRPr="00501982" w:rsidRDefault="00590A92" w:rsidP="00501982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Microsoft Office</w:t>
      </w:r>
      <w:r w:rsidR="00737A19">
        <w:rPr>
          <w:rFonts w:asciiTheme="majorHAnsi" w:hAnsiTheme="majorHAnsi" w:cstheme="majorHAnsi"/>
          <w:sz w:val="22"/>
          <w:szCs w:val="22"/>
        </w:rPr>
        <w:t xml:space="preserve"> and related software applications </w:t>
      </w:r>
    </w:p>
    <w:p w14:paraId="02039C94" w14:textId="77777777" w:rsidR="00504F55" w:rsidRPr="000B3A83" w:rsidRDefault="00504F55" w:rsidP="005A33C9">
      <w:pPr>
        <w:pStyle w:val="BodyText"/>
        <w:spacing w:after="1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Skill in:</w:t>
      </w:r>
    </w:p>
    <w:p w14:paraId="5F9A7A48" w14:textId="77777777" w:rsidR="00D66D03" w:rsidRPr="00D66D03" w:rsidRDefault="00D66D03" w:rsidP="00D66D03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Planning and organization</w:t>
      </w:r>
    </w:p>
    <w:p w14:paraId="445215EB" w14:textId="77777777" w:rsidR="00504F55" w:rsidRPr="00D66D03" w:rsidRDefault="00737A19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Developing and maintaining</w:t>
      </w:r>
      <w:r w:rsidR="00504F55" w:rsidRPr="00D66D03">
        <w:rPr>
          <w:rFonts w:asciiTheme="majorHAnsi" w:hAnsiTheme="majorHAnsi" w:cstheme="majorHAnsi"/>
          <w:sz w:val="22"/>
          <w:szCs w:val="22"/>
        </w:rPr>
        <w:t xml:space="preserve"> effective and appropriate working relationships </w:t>
      </w:r>
    </w:p>
    <w:p w14:paraId="1C1FA939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 xml:space="preserve">Critical thinking, problem solving and analysis </w:t>
      </w:r>
    </w:p>
    <w:p w14:paraId="05ABA2D0" w14:textId="77777777" w:rsidR="00B44EB9" w:rsidRPr="00B44EB9" w:rsidRDefault="00504F55" w:rsidP="00B44EB9">
      <w:pPr>
        <w:pStyle w:val="BodyText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Ability to:</w:t>
      </w:r>
    </w:p>
    <w:p w14:paraId="2491B465" w14:textId="77777777" w:rsidR="00504F55" w:rsidRPr="00D66D03" w:rsidRDefault="0086077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Lead and oversee the work of others</w:t>
      </w:r>
    </w:p>
    <w:p w14:paraId="04C24E54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Communicate effectively through both oral and written means</w:t>
      </w:r>
    </w:p>
    <w:p w14:paraId="2D43928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Respect diversity and work collaboratively with individuals of diverse cultural, social and educational backgrounds</w:t>
      </w:r>
    </w:p>
    <w:p w14:paraId="14583C3A" w14:textId="77777777" w:rsidR="00DB7AD1" w:rsidRPr="00D66D03" w:rsidRDefault="0086077A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Prepare clear and concise reports</w:t>
      </w:r>
      <w:r w:rsidR="00DB7AD1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180B3CFD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Maintain the confidentiality of information and professional boundaries</w:t>
      </w:r>
    </w:p>
    <w:p w14:paraId="022F6711" w14:textId="77777777" w:rsidR="00504F55" w:rsidRPr="00D66D03" w:rsidRDefault="00504F55" w:rsidP="00504F55">
      <w:pPr>
        <w:pStyle w:val="BodyText"/>
        <w:numPr>
          <w:ilvl w:val="0"/>
          <w:numId w:val="11"/>
        </w:numPr>
        <w:spacing w:before="60"/>
        <w:rPr>
          <w:rFonts w:asciiTheme="majorHAnsi" w:hAnsiTheme="majorHAnsi" w:cstheme="majorHAnsi"/>
          <w:sz w:val="22"/>
          <w:szCs w:val="22"/>
        </w:rPr>
      </w:pPr>
      <w:r w:rsidRPr="00D66D03">
        <w:rPr>
          <w:rFonts w:asciiTheme="majorHAnsi" w:hAnsiTheme="majorHAnsi" w:cstheme="majorHAnsi"/>
          <w:sz w:val="22"/>
          <w:szCs w:val="22"/>
        </w:rPr>
        <w:t>Work independently to analyze available information, draw conclusions and understandings, and present such conclusions effectively to senior management</w:t>
      </w:r>
    </w:p>
    <w:bookmarkEnd w:id="1"/>
    <w:bookmarkEnd w:id="2"/>
    <w:p w14:paraId="6F91B0A5" w14:textId="77777777" w:rsidR="00504F55" w:rsidRPr="00160549" w:rsidRDefault="00504F55" w:rsidP="004F4A33">
      <w:pPr>
        <w:pStyle w:val="BodyText"/>
        <w:spacing w:before="120"/>
        <w:rPr>
          <w:rFonts w:asciiTheme="majorHAnsi" w:hAnsiTheme="majorHAnsi" w:cstheme="majorHAnsi"/>
        </w:rPr>
      </w:pPr>
    </w:p>
    <w:sectPr w:rsidR="00504F55" w:rsidRPr="00160549" w:rsidSect="003868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2240" w:h="15840" w:code="1"/>
      <w:pgMar w:top="1296" w:right="1440" w:bottom="1296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768C90" w14:textId="77777777" w:rsidR="00CD6635" w:rsidRDefault="00CD6635">
      <w:r>
        <w:separator/>
      </w:r>
    </w:p>
    <w:p w14:paraId="16FB3F24" w14:textId="77777777" w:rsidR="00CD6635" w:rsidRDefault="00CD6635"/>
  </w:endnote>
  <w:endnote w:type="continuationSeparator" w:id="0">
    <w:p w14:paraId="2A8AC292" w14:textId="77777777" w:rsidR="00CD6635" w:rsidRDefault="00CD6635">
      <w:r>
        <w:continuationSeparator/>
      </w:r>
    </w:p>
    <w:p w14:paraId="2857188F" w14:textId="77777777" w:rsidR="00CD6635" w:rsidRDefault="00CD66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0465D7" w14:textId="77777777" w:rsidR="00192595" w:rsidRDefault="001925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213215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3EA3D1" w14:textId="77777777" w:rsidR="00386823" w:rsidRDefault="0038682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7E1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01F7FFE" w14:textId="77777777" w:rsidR="0051307D" w:rsidRDefault="0051307D" w:rsidP="00386823">
    <w:pPr>
      <w:pStyle w:val="Footer"/>
      <w:ind w:left="-44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51E20" w14:textId="77777777" w:rsidR="00BE6227" w:rsidRDefault="00192595">
    <w:pPr>
      <w:widowControl w:val="0"/>
      <w:ind w:left="-720"/>
      <w:rPr>
        <w:sz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28FFF" w14:textId="77777777" w:rsidR="00CD6635" w:rsidRDefault="00CD6635" w:rsidP="008859F8">
      <w:pPr>
        <w:pBdr>
          <w:bottom w:val="single" w:sz="4" w:space="1" w:color="auto"/>
        </w:pBdr>
        <w:spacing w:after="40"/>
        <w:ind w:left="-360" w:right="8280"/>
      </w:pPr>
    </w:p>
  </w:footnote>
  <w:footnote w:type="continuationSeparator" w:id="0">
    <w:p w14:paraId="584B7140" w14:textId="77777777" w:rsidR="00CD6635" w:rsidRDefault="00CD6635">
      <w:r>
        <w:continuationSeparator/>
      </w:r>
    </w:p>
    <w:p w14:paraId="614485E1" w14:textId="77777777" w:rsidR="00CD6635" w:rsidRDefault="00CD66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C5D514" w14:textId="77777777" w:rsidR="00192595" w:rsidRDefault="001925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3DD3DC" w14:textId="77777777" w:rsidR="00C9354E" w:rsidRPr="00252A6B" w:rsidRDefault="0051307D" w:rsidP="00E66D01">
    <w:pPr>
      <w:pStyle w:val="Header"/>
      <w:tabs>
        <w:tab w:val="center" w:pos="4680"/>
        <w:tab w:val="left" w:pos="6135"/>
      </w:tabs>
      <w:spacing w:after="120"/>
      <w:jc w:val="center"/>
      <w:rPr>
        <w:b/>
        <w:sz w:val="28"/>
        <w:szCs w:val="28"/>
        <w:u w:val="single"/>
      </w:rPr>
    </w:pPr>
    <w:r w:rsidRPr="00252A6B">
      <w:rPr>
        <w:b/>
        <w:sz w:val="28"/>
        <w:szCs w:val="28"/>
        <w:u w:val="single"/>
      </w:rPr>
      <w:t xml:space="preserve">Job </w:t>
    </w:r>
    <w:r w:rsidR="00D66D03" w:rsidRPr="00252A6B">
      <w:rPr>
        <w:b/>
        <w:sz w:val="28"/>
        <w:szCs w:val="28"/>
        <w:u w:val="single"/>
      </w:rPr>
      <w:t>Template</w:t>
    </w:r>
    <w:r w:rsidR="00252A6B" w:rsidRPr="00252A6B">
      <w:rPr>
        <w:b/>
        <w:sz w:val="28"/>
        <w:szCs w:val="28"/>
        <w:u w:val="single"/>
      </w:rPr>
      <w:t xml:space="preserve">: </w:t>
    </w:r>
    <w:r w:rsidR="00252A6B" w:rsidRPr="00252A6B">
      <w:rPr>
        <w:b/>
        <w:bCs/>
        <w:sz w:val="28"/>
        <w:szCs w:val="28"/>
        <w:u w:val="single"/>
      </w:rPr>
      <w:t>Payroll Supervisor</w:t>
    </w:r>
  </w:p>
  <w:tbl>
    <w:tblPr>
      <w:tblStyle w:val="TableGrid"/>
      <w:tblW w:w="9824" w:type="dxa"/>
      <w:tblLook w:val="04A0" w:firstRow="1" w:lastRow="0" w:firstColumn="1" w:lastColumn="0" w:noHBand="0" w:noVBand="1"/>
    </w:tblPr>
    <w:tblGrid>
      <w:gridCol w:w="2695"/>
      <w:gridCol w:w="7129"/>
    </w:tblGrid>
    <w:tr w:rsidR="001643CC" w:rsidRPr="00192595" w14:paraId="6BDC5AAB" w14:textId="77777777" w:rsidTr="00192595">
      <w:tc>
        <w:tcPr>
          <w:tcW w:w="2695" w:type="dxa"/>
          <w:vAlign w:val="center"/>
          <w:hideMark/>
        </w:tcPr>
        <w:p w14:paraId="03F59F5A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92595">
            <w:rPr>
              <w:rFonts w:asciiTheme="majorHAnsi" w:hAnsiTheme="majorHAnsi" w:cstheme="majorHAnsi"/>
              <w:b/>
              <w:bCs/>
            </w:rPr>
            <w:t>Occupational Group</w:t>
          </w:r>
        </w:p>
      </w:tc>
      <w:tc>
        <w:tcPr>
          <w:tcW w:w="7129" w:type="dxa"/>
          <w:vAlign w:val="center"/>
          <w:hideMark/>
        </w:tcPr>
        <w:p w14:paraId="00EEFFEA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92595">
            <w:rPr>
              <w:rFonts w:asciiTheme="majorHAnsi" w:hAnsiTheme="majorHAnsi" w:cstheme="majorHAnsi"/>
            </w:rPr>
            <w:t>Administrative Services</w:t>
          </w:r>
        </w:p>
      </w:tc>
    </w:tr>
    <w:tr w:rsidR="001643CC" w:rsidRPr="00192595" w14:paraId="0B4C1A62" w14:textId="77777777" w:rsidTr="00192595">
      <w:tc>
        <w:tcPr>
          <w:tcW w:w="2695" w:type="dxa"/>
          <w:vAlign w:val="center"/>
          <w:hideMark/>
        </w:tcPr>
        <w:p w14:paraId="7F8F47D5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92595">
            <w:rPr>
              <w:rFonts w:asciiTheme="majorHAnsi" w:hAnsiTheme="majorHAnsi" w:cstheme="majorHAnsi"/>
              <w:b/>
              <w:bCs/>
            </w:rPr>
            <w:t>Job Family</w:t>
          </w:r>
        </w:p>
      </w:tc>
      <w:tc>
        <w:tcPr>
          <w:tcW w:w="7129" w:type="dxa"/>
          <w:vAlign w:val="center"/>
          <w:hideMark/>
        </w:tcPr>
        <w:p w14:paraId="36C3A98B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</w:rPr>
          </w:pPr>
          <w:r w:rsidRPr="00192595">
            <w:rPr>
              <w:rFonts w:asciiTheme="majorHAnsi" w:hAnsiTheme="majorHAnsi" w:cstheme="majorHAnsi"/>
            </w:rPr>
            <w:t>Financial, Accounting, Budget</w:t>
          </w:r>
        </w:p>
      </w:tc>
    </w:tr>
    <w:tr w:rsidR="001643CC" w:rsidRPr="00192595" w14:paraId="2BAC3F58" w14:textId="77777777" w:rsidTr="00192595">
      <w:tc>
        <w:tcPr>
          <w:tcW w:w="2695" w:type="dxa"/>
          <w:vAlign w:val="center"/>
          <w:hideMark/>
        </w:tcPr>
        <w:p w14:paraId="019CCFC3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 w:rsidRPr="00192595">
            <w:rPr>
              <w:rFonts w:asciiTheme="majorHAnsi" w:hAnsiTheme="majorHAnsi" w:cstheme="majorHAnsi"/>
              <w:b/>
              <w:bCs/>
            </w:rPr>
            <w:t>Job Path</w:t>
          </w:r>
        </w:p>
      </w:tc>
      <w:tc>
        <w:tcPr>
          <w:tcW w:w="7129" w:type="dxa"/>
          <w:vAlign w:val="center"/>
          <w:hideMark/>
        </w:tcPr>
        <w:p w14:paraId="77DB1B1E" w14:textId="77777777" w:rsidR="001643CC" w:rsidRPr="00192595" w:rsidRDefault="001643CC" w:rsidP="00192595">
          <w:pPr>
            <w:rPr>
              <w:rFonts w:asciiTheme="majorHAnsi" w:hAnsiTheme="majorHAnsi" w:cstheme="majorHAnsi"/>
              <w:bCs/>
              <w:sz w:val="24"/>
            </w:rPr>
          </w:pPr>
          <w:r w:rsidRPr="00192595">
            <w:rPr>
              <w:rFonts w:asciiTheme="majorHAnsi" w:hAnsiTheme="majorHAnsi" w:cstheme="majorHAnsi"/>
              <w:bCs/>
              <w:sz w:val="24"/>
            </w:rPr>
            <w:t>Payroll</w:t>
          </w:r>
        </w:p>
      </w:tc>
    </w:tr>
    <w:tr w:rsidR="001643CC" w:rsidRPr="00192595" w14:paraId="319F0D54" w14:textId="77777777" w:rsidTr="00192595">
      <w:tc>
        <w:tcPr>
          <w:tcW w:w="2695" w:type="dxa"/>
          <w:vAlign w:val="center"/>
          <w:hideMark/>
        </w:tcPr>
        <w:p w14:paraId="0A06D223" w14:textId="77777777" w:rsidR="001643CC" w:rsidRPr="00192595" w:rsidRDefault="001643CC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  <w:szCs w:val="22"/>
            </w:rPr>
          </w:pPr>
          <w:r w:rsidRPr="00192595">
            <w:rPr>
              <w:rFonts w:asciiTheme="majorHAnsi" w:hAnsiTheme="majorHAnsi" w:cstheme="majorHAnsi"/>
              <w:b/>
              <w:bCs/>
            </w:rPr>
            <w:t>Job Title</w:t>
          </w:r>
        </w:p>
      </w:tc>
      <w:tc>
        <w:tcPr>
          <w:tcW w:w="7129" w:type="dxa"/>
          <w:vAlign w:val="center"/>
          <w:hideMark/>
        </w:tcPr>
        <w:p w14:paraId="42B840E9" w14:textId="77777777" w:rsidR="001643CC" w:rsidRPr="00192595" w:rsidRDefault="001643CC" w:rsidP="00192595">
          <w:pPr>
            <w:rPr>
              <w:rFonts w:asciiTheme="majorHAnsi" w:hAnsiTheme="majorHAnsi" w:cstheme="majorHAnsi"/>
              <w:b/>
              <w:bCs/>
              <w:sz w:val="24"/>
            </w:rPr>
          </w:pPr>
          <w:r w:rsidRPr="00192595">
            <w:rPr>
              <w:rFonts w:asciiTheme="majorHAnsi" w:hAnsiTheme="majorHAnsi" w:cstheme="majorHAnsi"/>
              <w:b/>
              <w:bCs/>
              <w:sz w:val="24"/>
            </w:rPr>
            <w:t>Payroll Supervisor</w:t>
          </w:r>
        </w:p>
      </w:tc>
    </w:tr>
    <w:tr w:rsidR="00192595" w:rsidRPr="00192595" w14:paraId="1686BAE4" w14:textId="77777777" w:rsidTr="00192595">
      <w:tc>
        <w:tcPr>
          <w:tcW w:w="2695" w:type="dxa"/>
          <w:vAlign w:val="center"/>
        </w:tcPr>
        <w:p w14:paraId="658C6D17" w14:textId="09C310B3" w:rsidR="00192595" w:rsidRPr="00192595" w:rsidRDefault="00192595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Job Category: P</w:t>
          </w:r>
        </w:p>
      </w:tc>
      <w:tc>
        <w:tcPr>
          <w:tcW w:w="7129" w:type="dxa"/>
          <w:vAlign w:val="center"/>
        </w:tcPr>
        <w:p w14:paraId="5741E8A4" w14:textId="57451455" w:rsidR="00192595" w:rsidRPr="00192595" w:rsidRDefault="00192595" w:rsidP="00192595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Level: 4</w:t>
          </w:r>
        </w:p>
      </w:tc>
    </w:tr>
    <w:tr w:rsidR="00192595" w:rsidRPr="00192595" w14:paraId="442F913C" w14:textId="77777777" w:rsidTr="00192595">
      <w:tc>
        <w:tcPr>
          <w:tcW w:w="2695" w:type="dxa"/>
          <w:vAlign w:val="center"/>
        </w:tcPr>
        <w:p w14:paraId="007E3D7F" w14:textId="3A3B48B4" w:rsidR="00192595" w:rsidRPr="00192595" w:rsidRDefault="00192595" w:rsidP="00192595">
          <w:pPr>
            <w:pStyle w:val="BodyText"/>
            <w:spacing w:before="60" w:after="60"/>
            <w:rPr>
              <w:rFonts w:asciiTheme="majorHAnsi" w:hAnsiTheme="majorHAnsi" w:cstheme="majorHAnsi"/>
              <w:b/>
              <w:bCs/>
            </w:rPr>
          </w:pPr>
          <w:r>
            <w:rPr>
              <w:rFonts w:asciiTheme="majorHAnsi" w:hAnsiTheme="majorHAnsi" w:cstheme="majorHAnsi"/>
              <w:b/>
              <w:bCs/>
            </w:rPr>
            <w:t>FLSA Status: E</w:t>
          </w:r>
        </w:p>
      </w:tc>
      <w:tc>
        <w:tcPr>
          <w:tcW w:w="7129" w:type="dxa"/>
          <w:vAlign w:val="center"/>
        </w:tcPr>
        <w:p w14:paraId="0609E1FE" w14:textId="1DA45ABA" w:rsidR="00192595" w:rsidRPr="00192595" w:rsidRDefault="00192595" w:rsidP="00192595">
          <w:pPr>
            <w:rPr>
              <w:rFonts w:asciiTheme="majorHAnsi" w:hAnsiTheme="majorHAnsi" w:cstheme="majorHAnsi"/>
              <w:b/>
              <w:bCs/>
              <w:sz w:val="24"/>
            </w:rPr>
          </w:pPr>
          <w:r>
            <w:rPr>
              <w:rFonts w:asciiTheme="majorHAnsi" w:hAnsiTheme="majorHAnsi" w:cstheme="majorHAnsi"/>
              <w:b/>
              <w:bCs/>
              <w:sz w:val="24"/>
            </w:rPr>
            <w:t>Job Code: B25000</w:t>
          </w:r>
        </w:p>
      </w:tc>
    </w:tr>
  </w:tbl>
  <w:p w14:paraId="0AB52CA1" w14:textId="77777777" w:rsidR="00386823" w:rsidRPr="00386823" w:rsidRDefault="00386823" w:rsidP="002E5D89">
    <w:pPr>
      <w:pStyle w:val="Header"/>
      <w:jc w:val="center"/>
      <w:rPr>
        <w:szCs w:val="20"/>
      </w:rPr>
    </w:pPr>
    <w:bookmarkStart w:id="3" w:name="_GoBack"/>
    <w:bookmarkEnd w:id="3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17398" w14:textId="77777777" w:rsidR="00192595" w:rsidRDefault="0019259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C825F6"/>
    <w:multiLevelType w:val="multilevel"/>
    <w:tmpl w:val="C8A4CC94"/>
    <w:styleLink w:val="SegalBulletedList"/>
    <w:lvl w:ilvl="0">
      <w:start w:val="1"/>
      <w:numFmt w:val="bullet"/>
      <w:pStyle w:val="ListBullet"/>
      <w:lvlText w:val=""/>
      <w:lvlJc w:val="left"/>
      <w:pPr>
        <w:tabs>
          <w:tab w:val="num" w:pos="-31680"/>
        </w:tabs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-31680"/>
        </w:tabs>
        <w:ind w:left="720" w:hanging="360"/>
      </w:pPr>
      <w:rPr>
        <w:rFonts w:ascii="Symbol" w:hAnsi="Symbol" w:hint="default"/>
        <w:color w:val="0098DB" w:themeColor="accent5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-31680"/>
        </w:tabs>
        <w:ind w:left="1080" w:hanging="360"/>
      </w:pPr>
      <w:rPr>
        <w:rFonts w:ascii="Times New Roman" w:hAnsi="Times New Roman" w:cs="Times New Roman" w:hint="default"/>
        <w:color w:val="0098DB" w:themeColor="accent5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-31680"/>
        </w:tabs>
        <w:ind w:left="1440" w:hanging="360"/>
      </w:pPr>
      <w:rPr>
        <w:rFonts w:ascii="Times New Roman" w:hAnsi="Times New Roman" w:cs="Times New Roman" w:hint="default"/>
        <w:color w:val="0098DB" w:themeColor="accent5"/>
      </w:rPr>
    </w:lvl>
    <w:lvl w:ilvl="4">
      <w:start w:val="1"/>
      <w:numFmt w:val="bullet"/>
      <w:pStyle w:val="ListBullet5"/>
      <w:lvlText w:val="›"/>
      <w:lvlJc w:val="left"/>
      <w:pPr>
        <w:tabs>
          <w:tab w:val="num" w:pos="-31680"/>
        </w:tabs>
        <w:ind w:left="1800" w:hanging="360"/>
      </w:pPr>
      <w:rPr>
        <w:rFonts w:ascii="Times New Roman" w:hAnsi="Times New Roman" w:cs="Times New Roman" w:hint="default"/>
        <w:color w:val="0098DB" w:themeColor="accent5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07631306"/>
    <w:multiLevelType w:val="hybridMultilevel"/>
    <w:tmpl w:val="6BEA6514"/>
    <w:lvl w:ilvl="0" w:tplc="1674B6FC">
      <w:numFmt w:val="bullet"/>
      <w:lvlText w:val="-"/>
      <w:lvlJc w:val="left"/>
      <w:pPr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A50A2"/>
    <w:multiLevelType w:val="hybridMultilevel"/>
    <w:tmpl w:val="1C10F4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792005"/>
    <w:multiLevelType w:val="hybridMultilevel"/>
    <w:tmpl w:val="3A984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92381E"/>
    <w:multiLevelType w:val="hybridMultilevel"/>
    <w:tmpl w:val="4030E114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4330E"/>
    <w:multiLevelType w:val="multilevel"/>
    <w:tmpl w:val="082838A6"/>
    <w:styleLink w:val="SegalNumberedList"/>
    <w:lvl w:ilvl="0">
      <w:start w:val="1"/>
      <w:numFmt w:val="decimal"/>
      <w:pStyle w:val="ListNumber"/>
      <w:lvlText w:val="%1."/>
      <w:lvlJc w:val="left"/>
      <w:pPr>
        <w:tabs>
          <w:tab w:val="num" w:pos="547"/>
        </w:tabs>
        <w:ind w:left="547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094"/>
        </w:tabs>
        <w:ind w:left="1094" w:hanging="547"/>
      </w:pPr>
      <w:rPr>
        <w:rFonts w:ascii="Times New Roman" w:hAnsi="Times New Roman" w:hint="default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ListNumber3"/>
      <w:lvlText w:val="%3)"/>
      <w:lvlJc w:val="left"/>
      <w:pPr>
        <w:tabs>
          <w:tab w:val="num" w:pos="1642"/>
        </w:tabs>
        <w:ind w:left="1642" w:hanging="548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ListNumber4"/>
      <w:lvlText w:val="%4)"/>
      <w:lvlJc w:val="left"/>
      <w:pPr>
        <w:tabs>
          <w:tab w:val="num" w:pos="2189"/>
        </w:tabs>
        <w:ind w:left="2189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ListNumber5"/>
      <w:lvlText w:val="(%5)"/>
      <w:lvlJc w:val="left"/>
      <w:pPr>
        <w:tabs>
          <w:tab w:val="num" w:pos="2736"/>
        </w:tabs>
        <w:ind w:left="2736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(a)"/>
      <w:lvlJc w:val="left"/>
      <w:pPr>
        <w:tabs>
          <w:tab w:val="num" w:pos="9848"/>
        </w:tabs>
        <w:ind w:left="9848" w:hanging="54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13405"/>
        </w:tabs>
        <w:ind w:left="1340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3765"/>
        </w:tabs>
        <w:ind w:left="1376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4125"/>
        </w:tabs>
        <w:ind w:left="14125" w:hanging="360"/>
      </w:pPr>
      <w:rPr>
        <w:rFonts w:hint="default"/>
      </w:rPr>
    </w:lvl>
  </w:abstractNum>
  <w:abstractNum w:abstractNumId="6" w15:restartNumberingAfterBreak="0">
    <w:nsid w:val="2A9D7E23"/>
    <w:multiLevelType w:val="hybridMultilevel"/>
    <w:tmpl w:val="BE34483C"/>
    <w:lvl w:ilvl="0" w:tplc="0974073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BDA769A"/>
    <w:multiLevelType w:val="hybridMultilevel"/>
    <w:tmpl w:val="F1A62B00"/>
    <w:lvl w:ilvl="0" w:tplc="01208F7C">
      <w:start w:val="1"/>
      <w:numFmt w:val="bullet"/>
      <w:pStyle w:val="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DB3819"/>
    <w:multiLevelType w:val="hybridMultilevel"/>
    <w:tmpl w:val="D3F0450C"/>
    <w:lvl w:ilvl="0" w:tplc="17CEB6DE">
      <w:start w:val="1"/>
      <w:numFmt w:val="bullet"/>
      <w:pStyle w:val="TableBulletBold"/>
      <w:lvlText w:val=""/>
      <w:lvlJc w:val="left"/>
      <w:pPr>
        <w:ind w:left="720" w:hanging="360"/>
      </w:pPr>
      <w:rPr>
        <w:rFonts w:ascii="Symbol" w:hAnsi="Symbol" w:hint="default"/>
        <w:color w:val="0098DB" w:themeColor="accent5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0C4C84"/>
    <w:multiLevelType w:val="multilevel"/>
    <w:tmpl w:val="1F0420AC"/>
    <w:styleLink w:val="SegalTableNumber"/>
    <w:lvl w:ilvl="0">
      <w:start w:val="1"/>
      <w:numFmt w:val="decimal"/>
      <w:pStyle w:val="List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lowerLetter"/>
      <w:pStyle w:val="List2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pStyle w:val="List3"/>
      <w:lvlText w:val="%3)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0" w15:restartNumberingAfterBreak="0">
    <w:nsid w:val="4B63653F"/>
    <w:multiLevelType w:val="hybridMultilevel"/>
    <w:tmpl w:val="02FCF7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B1C4A"/>
    <w:multiLevelType w:val="hybridMultilevel"/>
    <w:tmpl w:val="13003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352D87"/>
    <w:multiLevelType w:val="hybridMultilevel"/>
    <w:tmpl w:val="A1BE6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96253DF"/>
    <w:multiLevelType w:val="hybridMultilevel"/>
    <w:tmpl w:val="A80C61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3630E3"/>
    <w:multiLevelType w:val="hybridMultilevel"/>
    <w:tmpl w:val="D850F336"/>
    <w:lvl w:ilvl="0" w:tplc="D526AA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bCs w:val="0"/>
        <w:i w:val="0"/>
        <w:iCs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08109DD"/>
    <w:multiLevelType w:val="hybridMultilevel"/>
    <w:tmpl w:val="333A9D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620D5941"/>
    <w:multiLevelType w:val="hybridMultilevel"/>
    <w:tmpl w:val="5BB23A7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5764F544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2" w:tplc="E396A2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3" w:tplc="84F638F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4" w:tplc="D368F6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5" w:tplc="CE4CBD7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6" w:tplc="3530E11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7" w:tplc="F9DAE94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  <w:lvl w:ilvl="8" w:tplc="D29E76F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Arial" w:hAnsi="Arial" w:hint="default"/>
      </w:rPr>
    </w:lvl>
  </w:abstractNum>
  <w:abstractNum w:abstractNumId="17" w15:restartNumberingAfterBreak="0">
    <w:nsid w:val="62BC0D40"/>
    <w:multiLevelType w:val="multilevel"/>
    <w:tmpl w:val="59DE1170"/>
    <w:styleLink w:val="SegalTableBullets"/>
    <w:lvl w:ilvl="0">
      <w:start w:val="1"/>
      <w:numFmt w:val="bullet"/>
      <w:pStyle w:val="TableBullet"/>
      <w:lvlText w:val=""/>
      <w:lvlJc w:val="left"/>
      <w:pPr>
        <w:tabs>
          <w:tab w:val="num" w:pos="-31680"/>
        </w:tabs>
        <w:ind w:left="216" w:hanging="216"/>
      </w:pPr>
      <w:rPr>
        <w:rFonts w:ascii="Symbol" w:hAnsi="Symbol" w:hint="default"/>
        <w:color w:val="0098DB" w:themeColor="accent5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-31680"/>
        </w:tabs>
        <w:ind w:left="432" w:hanging="216"/>
      </w:pPr>
      <w:rPr>
        <w:rFonts w:ascii="Arial" w:hAnsi="Arial" w:hint="default"/>
        <w:color w:val="0098DB" w:themeColor="accent5"/>
      </w:rPr>
    </w:lvl>
    <w:lvl w:ilvl="2">
      <w:start w:val="1"/>
      <w:numFmt w:val="bullet"/>
      <w:pStyle w:val="TableBullet3"/>
      <w:lvlText w:val="»"/>
      <w:lvlJc w:val="left"/>
      <w:pPr>
        <w:tabs>
          <w:tab w:val="num" w:pos="-31680"/>
        </w:tabs>
        <w:ind w:left="648" w:hanging="216"/>
      </w:pPr>
      <w:rPr>
        <w:rFonts w:ascii="Arial" w:hAnsi="Arial" w:hint="default"/>
        <w:color w:val="0098DB" w:themeColor="accent5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2FD3"/>
    <w:multiLevelType w:val="hybridMultilevel"/>
    <w:tmpl w:val="E76216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EEB0BE6"/>
    <w:multiLevelType w:val="multilevel"/>
    <w:tmpl w:val="20F230EC"/>
    <w:lvl w:ilvl="0">
      <w:start w:val="1"/>
      <w:numFmt w:val="bullet"/>
      <w:pStyle w:val="TableCheckBox"/>
      <w:lvlText w:val=""/>
      <w:lvlJc w:val="left"/>
      <w:pPr>
        <w:ind w:left="360" w:hanging="360"/>
      </w:pPr>
      <w:rPr>
        <w:rFonts w:ascii="Wingdings" w:hAnsi="Wingdings" w:hint="default"/>
        <w:color w:val="0098DB" w:themeColor="accent5"/>
      </w:rPr>
    </w:lvl>
    <w:lvl w:ilvl="1">
      <w:start w:val="1"/>
      <w:numFmt w:val="bullet"/>
      <w:lvlText w:val="–"/>
      <w:lvlJc w:val="left"/>
      <w:pPr>
        <w:tabs>
          <w:tab w:val="num" w:pos="432"/>
        </w:tabs>
        <w:ind w:left="432" w:hanging="216"/>
      </w:pPr>
      <w:rPr>
        <w:rFonts w:ascii="Arial" w:hAnsi="Arial" w:hint="default"/>
        <w:color w:val="008ED6"/>
      </w:rPr>
    </w:lvl>
    <w:lvl w:ilvl="2">
      <w:start w:val="1"/>
      <w:numFmt w:val="bullet"/>
      <w:lvlText w:val="»"/>
      <w:lvlJc w:val="left"/>
      <w:pPr>
        <w:tabs>
          <w:tab w:val="num" w:pos="648"/>
        </w:tabs>
        <w:ind w:left="648" w:hanging="216"/>
      </w:pPr>
      <w:rPr>
        <w:rFonts w:ascii="Arial" w:hAnsi="Arial" w:cs="Times New Roman" w:hint="default"/>
        <w:color w:val="008ED6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6206C20"/>
    <w:multiLevelType w:val="hybridMultilevel"/>
    <w:tmpl w:val="A3DCB4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7"/>
  </w:num>
  <w:num w:numId="5">
    <w:abstractNumId w:val="9"/>
  </w:num>
  <w:num w:numId="6">
    <w:abstractNumId w:val="17"/>
  </w:num>
  <w:num w:numId="7">
    <w:abstractNumId w:val="8"/>
  </w:num>
  <w:num w:numId="8">
    <w:abstractNumId w:val="19"/>
  </w:num>
  <w:num w:numId="9">
    <w:abstractNumId w:val="11"/>
  </w:num>
  <w:num w:numId="10">
    <w:abstractNumId w:val="1"/>
  </w:num>
  <w:num w:numId="11">
    <w:abstractNumId w:val="3"/>
  </w:num>
  <w:num w:numId="12">
    <w:abstractNumId w:val="10"/>
  </w:num>
  <w:num w:numId="13">
    <w:abstractNumId w:val="14"/>
  </w:num>
  <w:num w:numId="14">
    <w:abstractNumId w:val="4"/>
  </w:num>
  <w:num w:numId="15">
    <w:abstractNumId w:val="12"/>
  </w:num>
  <w:num w:numId="16">
    <w:abstractNumId w:val="6"/>
  </w:num>
  <w:num w:numId="17">
    <w:abstractNumId w:val="18"/>
  </w:num>
  <w:num w:numId="18">
    <w:abstractNumId w:val="15"/>
  </w:num>
  <w:num w:numId="19">
    <w:abstractNumId w:val="13"/>
  </w:num>
  <w:num w:numId="20">
    <w:abstractNumId w:val="20"/>
  </w:num>
  <w:num w:numId="21">
    <w:abstractNumId w:val="16"/>
  </w:num>
  <w:num w:numId="22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attachedTemplate r:id="rId1"/>
  <w:styleLockTheme/>
  <w:defaultTabStop w:val="720"/>
  <w:characterSpacingControl w:val="doNotCompress"/>
  <w:hdrShapeDefaults>
    <o:shapedefaults v:ext="edit" spidmax="18433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C7E"/>
    <w:rsid w:val="00031CC3"/>
    <w:rsid w:val="00036317"/>
    <w:rsid w:val="000608B0"/>
    <w:rsid w:val="000736E8"/>
    <w:rsid w:val="0008748C"/>
    <w:rsid w:val="000A6949"/>
    <w:rsid w:val="000B3A83"/>
    <w:rsid w:val="000B3BCC"/>
    <w:rsid w:val="000B4D70"/>
    <w:rsid w:val="000D7302"/>
    <w:rsid w:val="000E6257"/>
    <w:rsid w:val="000F13C0"/>
    <w:rsid w:val="000F1B15"/>
    <w:rsid w:val="00153E9C"/>
    <w:rsid w:val="00160549"/>
    <w:rsid w:val="00164061"/>
    <w:rsid w:val="001643CC"/>
    <w:rsid w:val="001849A0"/>
    <w:rsid w:val="00192595"/>
    <w:rsid w:val="001D47B1"/>
    <w:rsid w:val="001E5041"/>
    <w:rsid w:val="002146FB"/>
    <w:rsid w:val="002230FF"/>
    <w:rsid w:val="00252A6B"/>
    <w:rsid w:val="00253931"/>
    <w:rsid w:val="0025394E"/>
    <w:rsid w:val="0025575B"/>
    <w:rsid w:val="00271F27"/>
    <w:rsid w:val="0027378E"/>
    <w:rsid w:val="002857A5"/>
    <w:rsid w:val="002A6577"/>
    <w:rsid w:val="002E5D89"/>
    <w:rsid w:val="002F45D4"/>
    <w:rsid w:val="002F62E5"/>
    <w:rsid w:val="003016A9"/>
    <w:rsid w:val="003178F9"/>
    <w:rsid w:val="00324BE8"/>
    <w:rsid w:val="003411E2"/>
    <w:rsid w:val="00341F04"/>
    <w:rsid w:val="0035194B"/>
    <w:rsid w:val="003519AA"/>
    <w:rsid w:val="00365C2E"/>
    <w:rsid w:val="003703B1"/>
    <w:rsid w:val="00382F20"/>
    <w:rsid w:val="00386823"/>
    <w:rsid w:val="003A3B7F"/>
    <w:rsid w:val="003B1AE2"/>
    <w:rsid w:val="003B2DB1"/>
    <w:rsid w:val="003C62E3"/>
    <w:rsid w:val="003E7E04"/>
    <w:rsid w:val="003F581B"/>
    <w:rsid w:val="00400304"/>
    <w:rsid w:val="00402FF1"/>
    <w:rsid w:val="004073EC"/>
    <w:rsid w:val="0041421C"/>
    <w:rsid w:val="0041441B"/>
    <w:rsid w:val="004267DD"/>
    <w:rsid w:val="00431B0B"/>
    <w:rsid w:val="00462173"/>
    <w:rsid w:val="004728A8"/>
    <w:rsid w:val="0049025D"/>
    <w:rsid w:val="004A7B76"/>
    <w:rsid w:val="004B7AAF"/>
    <w:rsid w:val="004C0575"/>
    <w:rsid w:val="004C749A"/>
    <w:rsid w:val="004C79DE"/>
    <w:rsid w:val="004D0E20"/>
    <w:rsid w:val="004D5B9E"/>
    <w:rsid w:val="004E30CF"/>
    <w:rsid w:val="004F4A33"/>
    <w:rsid w:val="00501982"/>
    <w:rsid w:val="00504F55"/>
    <w:rsid w:val="0051307D"/>
    <w:rsid w:val="00513DBB"/>
    <w:rsid w:val="00515F5E"/>
    <w:rsid w:val="0055255F"/>
    <w:rsid w:val="00555483"/>
    <w:rsid w:val="00590A92"/>
    <w:rsid w:val="005935CC"/>
    <w:rsid w:val="0059751E"/>
    <w:rsid w:val="005A121A"/>
    <w:rsid w:val="005A33C9"/>
    <w:rsid w:val="005D6C65"/>
    <w:rsid w:val="005E1C9F"/>
    <w:rsid w:val="005E6023"/>
    <w:rsid w:val="00611264"/>
    <w:rsid w:val="00615EF8"/>
    <w:rsid w:val="0063071E"/>
    <w:rsid w:val="00647062"/>
    <w:rsid w:val="0065248B"/>
    <w:rsid w:val="0065411D"/>
    <w:rsid w:val="0066089C"/>
    <w:rsid w:val="006768B4"/>
    <w:rsid w:val="00682227"/>
    <w:rsid w:val="00687D8C"/>
    <w:rsid w:val="00694008"/>
    <w:rsid w:val="006B09D9"/>
    <w:rsid w:val="006D3007"/>
    <w:rsid w:val="006D763E"/>
    <w:rsid w:val="006F1619"/>
    <w:rsid w:val="006F5261"/>
    <w:rsid w:val="00702602"/>
    <w:rsid w:val="00705CED"/>
    <w:rsid w:val="00717318"/>
    <w:rsid w:val="00732D11"/>
    <w:rsid w:val="00735764"/>
    <w:rsid w:val="00736696"/>
    <w:rsid w:val="00736ED2"/>
    <w:rsid w:val="00737A19"/>
    <w:rsid w:val="00765273"/>
    <w:rsid w:val="0079053F"/>
    <w:rsid w:val="007A5BCB"/>
    <w:rsid w:val="007C68F7"/>
    <w:rsid w:val="007D1E5B"/>
    <w:rsid w:val="007E6729"/>
    <w:rsid w:val="007F0E2D"/>
    <w:rsid w:val="007F3C7F"/>
    <w:rsid w:val="007F44CE"/>
    <w:rsid w:val="00807529"/>
    <w:rsid w:val="00820091"/>
    <w:rsid w:val="00830F4D"/>
    <w:rsid w:val="00842D8E"/>
    <w:rsid w:val="00844E70"/>
    <w:rsid w:val="0085153B"/>
    <w:rsid w:val="0086077A"/>
    <w:rsid w:val="0087685E"/>
    <w:rsid w:val="00882063"/>
    <w:rsid w:val="008859F8"/>
    <w:rsid w:val="008A5934"/>
    <w:rsid w:val="008A60A5"/>
    <w:rsid w:val="008D22DD"/>
    <w:rsid w:val="008E122C"/>
    <w:rsid w:val="008F31C5"/>
    <w:rsid w:val="008F5C30"/>
    <w:rsid w:val="008F6B52"/>
    <w:rsid w:val="0091004A"/>
    <w:rsid w:val="00920695"/>
    <w:rsid w:val="009222B9"/>
    <w:rsid w:val="00922749"/>
    <w:rsid w:val="00923A01"/>
    <w:rsid w:val="00947AB1"/>
    <w:rsid w:val="00960D11"/>
    <w:rsid w:val="009670DC"/>
    <w:rsid w:val="00977966"/>
    <w:rsid w:val="009A1B40"/>
    <w:rsid w:val="009B2FD8"/>
    <w:rsid w:val="009E72F4"/>
    <w:rsid w:val="009F3D04"/>
    <w:rsid w:val="00A018A2"/>
    <w:rsid w:val="00A34E75"/>
    <w:rsid w:val="00A77EAD"/>
    <w:rsid w:val="00A80A77"/>
    <w:rsid w:val="00A85A1E"/>
    <w:rsid w:val="00AA797A"/>
    <w:rsid w:val="00AB5402"/>
    <w:rsid w:val="00AC5406"/>
    <w:rsid w:val="00AF6AAA"/>
    <w:rsid w:val="00B025E6"/>
    <w:rsid w:val="00B145A5"/>
    <w:rsid w:val="00B23A40"/>
    <w:rsid w:val="00B272A9"/>
    <w:rsid w:val="00B35BD0"/>
    <w:rsid w:val="00B36390"/>
    <w:rsid w:val="00B44EB9"/>
    <w:rsid w:val="00B525A4"/>
    <w:rsid w:val="00B538A1"/>
    <w:rsid w:val="00B63981"/>
    <w:rsid w:val="00B80A37"/>
    <w:rsid w:val="00B8418C"/>
    <w:rsid w:val="00BD5465"/>
    <w:rsid w:val="00BE20F7"/>
    <w:rsid w:val="00BF44C8"/>
    <w:rsid w:val="00BF5DB6"/>
    <w:rsid w:val="00C11537"/>
    <w:rsid w:val="00C445A8"/>
    <w:rsid w:val="00C60D88"/>
    <w:rsid w:val="00C65A48"/>
    <w:rsid w:val="00C67D65"/>
    <w:rsid w:val="00C9354E"/>
    <w:rsid w:val="00CA1AA3"/>
    <w:rsid w:val="00CB4176"/>
    <w:rsid w:val="00CB7678"/>
    <w:rsid w:val="00CC016D"/>
    <w:rsid w:val="00CC348F"/>
    <w:rsid w:val="00CD6635"/>
    <w:rsid w:val="00CE0331"/>
    <w:rsid w:val="00CF5DA4"/>
    <w:rsid w:val="00D32E57"/>
    <w:rsid w:val="00D405A0"/>
    <w:rsid w:val="00D62C1E"/>
    <w:rsid w:val="00D66D03"/>
    <w:rsid w:val="00D938DC"/>
    <w:rsid w:val="00DA036B"/>
    <w:rsid w:val="00DA26FF"/>
    <w:rsid w:val="00DA2DF5"/>
    <w:rsid w:val="00DA7C24"/>
    <w:rsid w:val="00DB54F8"/>
    <w:rsid w:val="00DB7AD1"/>
    <w:rsid w:val="00DC18E0"/>
    <w:rsid w:val="00DC3426"/>
    <w:rsid w:val="00DD5A78"/>
    <w:rsid w:val="00DE2BD8"/>
    <w:rsid w:val="00DE4104"/>
    <w:rsid w:val="00DE7B5E"/>
    <w:rsid w:val="00DF4CD5"/>
    <w:rsid w:val="00DF4FFB"/>
    <w:rsid w:val="00E13FCA"/>
    <w:rsid w:val="00E36105"/>
    <w:rsid w:val="00E62B34"/>
    <w:rsid w:val="00E62B60"/>
    <w:rsid w:val="00E66D01"/>
    <w:rsid w:val="00E90D01"/>
    <w:rsid w:val="00EA4523"/>
    <w:rsid w:val="00ED32DC"/>
    <w:rsid w:val="00EE1E1C"/>
    <w:rsid w:val="00F12675"/>
    <w:rsid w:val="00F21C6D"/>
    <w:rsid w:val="00F2365C"/>
    <w:rsid w:val="00F343A8"/>
    <w:rsid w:val="00F406EB"/>
    <w:rsid w:val="00F5024B"/>
    <w:rsid w:val="00F559F9"/>
    <w:rsid w:val="00F67C7E"/>
    <w:rsid w:val="00F75786"/>
    <w:rsid w:val="00F838DF"/>
    <w:rsid w:val="00F932EA"/>
    <w:rsid w:val="00F97E14"/>
    <w:rsid w:val="00FA1044"/>
    <w:rsid w:val="00FB1B6F"/>
    <w:rsid w:val="00FB47F3"/>
    <w:rsid w:val="00FD615D"/>
    <w:rsid w:val="00FD7B2B"/>
    <w:rsid w:val="00FE0D7D"/>
    <w:rsid w:val="00FF07C0"/>
    <w:rsid w:val="00FF5255"/>
    <w:rsid w:val="00FF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29D2B06E"/>
  <w15:docId w15:val="{97B37650-FF52-43E1-9F7F-6037212D6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 w:qFormat="1"/>
    <w:lsdException w:name="List Number" w:semiHidden="1" w:uiPriority="0" w:unhideWhenUsed="1" w:qFormat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/>
    <w:lsdException w:name="List Number 2" w:semiHidden="1" w:uiPriority="0" w:unhideWhenUsed="1" w:qFormat="1"/>
    <w:lsdException w:name="List Number 3" w:semiHidden="1" w:uiPriority="0" w:unhideWhenUsed="1" w:qFormat="1"/>
    <w:lsdException w:name="List Number 4" w:semiHidden="1" w:uiPriority="0" w:unhideWhenUsed="1"/>
    <w:lsdException w:name="List Number 5" w:semiHidden="1" w:uiPriority="0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iPriority="0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n"/>
    <w:qFormat/>
    <w:rsid w:val="0066089C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aliases w:val="h1"/>
    <w:basedOn w:val="Normal"/>
    <w:next w:val="BodyText"/>
    <w:link w:val="Heading1Char"/>
    <w:qFormat/>
    <w:rsid w:val="00F2365C"/>
    <w:pPr>
      <w:keepNext/>
      <w:pageBreakBefore/>
      <w:pBdr>
        <w:top w:val="single" w:sz="4" w:space="6" w:color="BFBFBF" w:themeColor="background1" w:themeShade="BF"/>
        <w:left w:val="single" w:sz="4" w:space="6" w:color="BFBFBF" w:themeColor="background1" w:themeShade="BF"/>
        <w:bottom w:val="single" w:sz="48" w:space="6" w:color="auto"/>
        <w:right w:val="single" w:sz="4" w:space="4" w:color="BFBFBF" w:themeColor="background1" w:themeShade="BF"/>
      </w:pBdr>
      <w:shd w:val="clear" w:color="auto" w:fill="BFBFBF" w:themeFill="background1" w:themeFillShade="BF"/>
      <w:spacing w:before="40"/>
      <w:outlineLvl w:val="0"/>
    </w:pPr>
    <w:rPr>
      <w:rFonts w:cs="Arial"/>
      <w:b/>
      <w:bCs/>
      <w:kern w:val="32"/>
      <w:sz w:val="40"/>
      <w:szCs w:val="40"/>
    </w:rPr>
  </w:style>
  <w:style w:type="paragraph" w:styleId="Heading2">
    <w:name w:val="heading 2"/>
    <w:aliases w:val="h2"/>
    <w:basedOn w:val="Normal"/>
    <w:next w:val="BodyText"/>
    <w:link w:val="Heading2Char"/>
    <w:qFormat/>
    <w:rsid w:val="00DD5A78"/>
    <w:pPr>
      <w:keepNext/>
      <w:spacing w:before="480"/>
      <w:outlineLvl w:val="1"/>
    </w:pPr>
    <w:rPr>
      <w:rFonts w:ascii="Arial Black" w:hAnsi="Arial Black" w:cs="Arial"/>
      <w:bCs/>
      <w:iCs/>
      <w:color w:val="C4262E" w:themeColor="accent2"/>
      <w:sz w:val="24"/>
    </w:rPr>
  </w:style>
  <w:style w:type="paragraph" w:styleId="Heading3">
    <w:name w:val="heading 3"/>
    <w:aliases w:val="h3"/>
    <w:basedOn w:val="Normal"/>
    <w:next w:val="BodyText"/>
    <w:link w:val="Heading3Char"/>
    <w:qFormat/>
    <w:rsid w:val="00DD5A78"/>
    <w:pPr>
      <w:keepNext/>
      <w:spacing w:before="360"/>
      <w:outlineLvl w:val="2"/>
    </w:pPr>
    <w:rPr>
      <w:rFonts w:cs="Arial"/>
      <w:b/>
      <w:bCs/>
      <w:color w:val="2272A3" w:themeColor="accent1" w:themeShade="80"/>
      <w:sz w:val="24"/>
      <w:szCs w:val="26"/>
    </w:rPr>
  </w:style>
  <w:style w:type="paragraph" w:styleId="Heading4">
    <w:name w:val="heading 4"/>
    <w:aliases w:val="h4"/>
    <w:basedOn w:val="Heading3"/>
    <w:next w:val="BodyText"/>
    <w:link w:val="Heading4Char"/>
    <w:qFormat/>
    <w:rsid w:val="00DD5A78"/>
    <w:pPr>
      <w:outlineLvl w:val="3"/>
    </w:pPr>
    <w:rPr>
      <w:b w:val="0"/>
      <w:bCs w:val="0"/>
      <w:i/>
      <w:szCs w:val="24"/>
    </w:rPr>
  </w:style>
  <w:style w:type="paragraph" w:styleId="Heading5">
    <w:name w:val="heading 5"/>
    <w:basedOn w:val="Normal"/>
    <w:next w:val="Normal"/>
    <w:link w:val="Heading5Char"/>
    <w:semiHidden/>
    <w:qFormat/>
    <w:rsid w:val="00DD5A78"/>
    <w:p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semiHidden/>
    <w:qFormat/>
    <w:rsid w:val="00DD5A78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semiHidden/>
    <w:qFormat/>
    <w:rsid w:val="00DD5A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DD5A78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semiHidden/>
    <w:qFormat/>
    <w:rsid w:val="00DD5A78"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"/>
    <w:basedOn w:val="DefaultParagraphFont"/>
    <w:link w:val="Heading1"/>
    <w:rsid w:val="00F2365C"/>
    <w:rPr>
      <w:rFonts w:eastAsia="Times New Roman" w:cs="Arial"/>
      <w:b/>
      <w:bCs/>
      <w:kern w:val="32"/>
      <w:sz w:val="40"/>
      <w:szCs w:val="40"/>
      <w:shd w:val="clear" w:color="auto" w:fill="BFBFBF" w:themeFill="background1" w:themeFillShade="BF"/>
    </w:rPr>
  </w:style>
  <w:style w:type="character" w:customStyle="1" w:styleId="Heading2Char">
    <w:name w:val="Heading 2 Char"/>
    <w:aliases w:val="h2 Char"/>
    <w:basedOn w:val="DefaultParagraphFont"/>
    <w:link w:val="Heading2"/>
    <w:rsid w:val="00DD5A78"/>
    <w:rPr>
      <w:rFonts w:ascii="Arial Black" w:eastAsia="Times New Roman" w:hAnsi="Arial Black" w:cs="Arial"/>
      <w:bCs/>
      <w:iCs/>
      <w:color w:val="C4262E" w:themeColor="accent2"/>
      <w:sz w:val="24"/>
      <w:szCs w:val="24"/>
    </w:rPr>
  </w:style>
  <w:style w:type="character" w:customStyle="1" w:styleId="Heading3Char">
    <w:name w:val="Heading 3 Char"/>
    <w:aliases w:val="h3 Char"/>
    <w:basedOn w:val="DefaultParagraphFont"/>
    <w:link w:val="Heading3"/>
    <w:rsid w:val="00DD5A78"/>
    <w:rPr>
      <w:rFonts w:eastAsia="Times New Roman" w:cs="Arial"/>
      <w:b/>
      <w:bCs/>
      <w:color w:val="2272A3" w:themeColor="accent1" w:themeShade="80"/>
      <w:sz w:val="24"/>
      <w:szCs w:val="26"/>
    </w:rPr>
  </w:style>
  <w:style w:type="character" w:customStyle="1" w:styleId="Heading4Char">
    <w:name w:val="Heading 4 Char"/>
    <w:aliases w:val="h4 Char"/>
    <w:basedOn w:val="DefaultParagraphFont"/>
    <w:link w:val="Heading4"/>
    <w:rsid w:val="00DD5A78"/>
    <w:rPr>
      <w:rFonts w:eastAsia="Times New Roman" w:cs="Arial"/>
      <w:i/>
      <w:color w:val="2272A3" w:themeColor="accent1" w:themeShade="80"/>
      <w:sz w:val="24"/>
      <w:szCs w:val="24"/>
    </w:rPr>
  </w:style>
  <w:style w:type="paragraph" w:styleId="BalloonText">
    <w:name w:val="Balloon Text"/>
    <w:basedOn w:val="Normal"/>
    <w:link w:val="BalloonTextChar"/>
    <w:semiHidden/>
    <w:rsid w:val="00DD5A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DD5A78"/>
    <w:rPr>
      <w:rFonts w:ascii="Tahoma" w:eastAsia="Times New Roman" w:hAnsi="Tahoma" w:cs="Tahoma"/>
      <w:sz w:val="16"/>
      <w:szCs w:val="16"/>
    </w:rPr>
  </w:style>
  <w:style w:type="paragraph" w:styleId="BodyText">
    <w:name w:val="Body Text"/>
    <w:aliases w:val="bt"/>
    <w:basedOn w:val="Normal"/>
    <w:link w:val="BodyTextChar"/>
    <w:qFormat/>
    <w:rsid w:val="00DD5A78"/>
    <w:pPr>
      <w:spacing w:before="240" w:line="280" w:lineRule="atLeast"/>
    </w:pPr>
    <w:rPr>
      <w:rFonts w:ascii="Times New Roman" w:hAnsi="Times New Roman"/>
      <w:sz w:val="24"/>
    </w:rPr>
  </w:style>
  <w:style w:type="character" w:customStyle="1" w:styleId="BodyTextChar">
    <w:name w:val="Body Text Char"/>
    <w:aliases w:val="bt Char"/>
    <w:basedOn w:val="DefaultParagraphFont"/>
    <w:link w:val="BodyText"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Address">
    <w:name w:val="Address"/>
    <w:aliases w:val="add"/>
    <w:basedOn w:val="BodyText"/>
    <w:semiHidden/>
    <w:rsid w:val="00DD5A78"/>
    <w:pPr>
      <w:spacing w:before="0"/>
    </w:pPr>
  </w:style>
  <w:style w:type="paragraph" w:customStyle="1" w:styleId="Author">
    <w:name w:val="Author"/>
    <w:aliases w:val="au"/>
    <w:basedOn w:val="BodyText"/>
    <w:semiHidden/>
    <w:rsid w:val="00DD5A78"/>
    <w:pPr>
      <w:spacing w:after="480"/>
    </w:pPr>
  </w:style>
  <w:style w:type="paragraph" w:customStyle="1" w:styleId="BodyText0">
    <w:name w:val="BodyText"/>
    <w:basedOn w:val="Normal"/>
    <w:semiHidden/>
    <w:rsid w:val="00402FF1"/>
    <w:pPr>
      <w:spacing w:after="200" w:line="280" w:lineRule="atLeast"/>
    </w:pPr>
    <w:rPr>
      <w:rFonts w:ascii="Garamond" w:hAnsi="Garamond"/>
    </w:rPr>
  </w:style>
  <w:style w:type="paragraph" w:customStyle="1" w:styleId="BoxFooter">
    <w:name w:val="Box Footer"/>
    <w:aliases w:val="bf"/>
    <w:basedOn w:val="Normal"/>
    <w:next w:val="Normal"/>
    <w:semiHidden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pacing w:before="80" w:after="80"/>
    </w:pPr>
    <w:rPr>
      <w:rFonts w:ascii="Arial Narrow" w:hAnsi="Arial Narrow"/>
      <w:szCs w:val="20"/>
    </w:rPr>
  </w:style>
  <w:style w:type="paragraph" w:customStyle="1" w:styleId="Checkbox">
    <w:name w:val="Checkbox"/>
    <w:aliases w:val="ckb"/>
    <w:basedOn w:val="BodyText"/>
    <w:rsid w:val="0091004A"/>
    <w:pPr>
      <w:numPr>
        <w:numId w:val="1"/>
      </w:numPr>
    </w:pPr>
  </w:style>
  <w:style w:type="paragraph" w:styleId="Closing">
    <w:name w:val="Closing"/>
    <w:basedOn w:val="Normal"/>
    <w:next w:val="BodyText"/>
    <w:link w:val="ClosingChar"/>
    <w:semiHidden/>
    <w:rsid w:val="00DD5A78"/>
    <w:pPr>
      <w:spacing w:before="480" w:after="720" w:line="280" w:lineRule="atLeast"/>
    </w:pPr>
    <w:rPr>
      <w:rFonts w:ascii="Times New Roman" w:hAnsi="Times New Roman"/>
      <w:sz w:val="24"/>
    </w:rPr>
  </w:style>
  <w:style w:type="character" w:customStyle="1" w:styleId="ClosingChar">
    <w:name w:val="Closing Char"/>
    <w:basedOn w:val="DefaultParagraphFont"/>
    <w:link w:val="Closing"/>
    <w:semiHidden/>
    <w:rsid w:val="00DD5A78"/>
    <w:rPr>
      <w:rFonts w:ascii="Times New Roman" w:eastAsia="Times New Roman" w:hAnsi="Times New Roman" w:cs="Times New Roman"/>
      <w:sz w:val="24"/>
      <w:szCs w:val="24"/>
    </w:rPr>
  </w:style>
  <w:style w:type="paragraph" w:customStyle="1" w:styleId="ColumnHeadingBox">
    <w:name w:val="Column Heading Box"/>
    <w:aliases w:val="cb"/>
    <w:basedOn w:val="Normal"/>
    <w:qFormat/>
    <w:rsid w:val="00DD5A78"/>
    <w:pPr>
      <w:spacing w:before="60" w:after="60"/>
      <w:jc w:val="center"/>
    </w:pPr>
    <w:rPr>
      <w:b/>
    </w:rPr>
  </w:style>
  <w:style w:type="paragraph" w:customStyle="1" w:styleId="ColumnHeading">
    <w:name w:val="Column Heading"/>
    <w:aliases w:val="ch"/>
    <w:basedOn w:val="Normal"/>
    <w:rsid w:val="0091004A"/>
    <w:pPr>
      <w:pBdr>
        <w:bottom w:val="single" w:sz="4" w:space="1" w:color="0098DB" w:themeColor="accent5"/>
      </w:pBdr>
      <w:spacing w:before="60" w:after="60"/>
      <w:jc w:val="center"/>
    </w:pPr>
    <w:rPr>
      <w:b/>
    </w:rPr>
  </w:style>
  <w:style w:type="paragraph" w:customStyle="1" w:styleId="CompanyName">
    <w:name w:val="Company Name"/>
    <w:aliases w:val="cn"/>
    <w:basedOn w:val="Normal"/>
    <w:rsid w:val="00DD5A78"/>
    <w:pPr>
      <w:spacing w:before="1800"/>
      <w:ind w:left="749"/>
    </w:pPr>
    <w:rPr>
      <w:b/>
      <w:sz w:val="32"/>
      <w:szCs w:val="32"/>
    </w:rPr>
  </w:style>
  <w:style w:type="paragraph" w:customStyle="1" w:styleId="copyright">
    <w:name w:val="copyright"/>
    <w:aliases w:val="cr"/>
    <w:basedOn w:val="Normal"/>
    <w:rsid w:val="00DD5A78"/>
    <w:pPr>
      <w:ind w:left="814"/>
    </w:pPr>
    <w:rPr>
      <w:color w:val="616365"/>
      <w:sz w:val="16"/>
    </w:rPr>
  </w:style>
  <w:style w:type="paragraph" w:styleId="Date">
    <w:name w:val="Date"/>
    <w:aliases w:val="d"/>
    <w:basedOn w:val="Normal"/>
    <w:next w:val="Normal"/>
    <w:link w:val="DateChar"/>
    <w:rsid w:val="00DD5A78"/>
    <w:pPr>
      <w:spacing w:before="240" w:line="280" w:lineRule="exact"/>
      <w:ind w:left="749"/>
    </w:pPr>
    <w:rPr>
      <w:rFonts w:cs="Arial"/>
      <w:sz w:val="32"/>
      <w:szCs w:val="32"/>
    </w:rPr>
  </w:style>
  <w:style w:type="character" w:customStyle="1" w:styleId="DateChar">
    <w:name w:val="Date Char"/>
    <w:aliases w:val="d Char"/>
    <w:basedOn w:val="DefaultParagraphFont"/>
    <w:link w:val="Date"/>
    <w:rsid w:val="00DD5A78"/>
    <w:rPr>
      <w:rFonts w:eastAsia="Times New Roman" w:cs="Arial"/>
      <w:sz w:val="32"/>
      <w:szCs w:val="32"/>
    </w:rPr>
  </w:style>
  <w:style w:type="paragraph" w:customStyle="1" w:styleId="LogoAddress">
    <w:name w:val="Logo Address"/>
    <w:aliases w:val="la"/>
    <w:basedOn w:val="Normal"/>
    <w:next w:val="Normal"/>
    <w:semiHidden/>
    <w:rsid w:val="00DD5A78"/>
    <w:pPr>
      <w:spacing w:after="600"/>
      <w:ind w:left="490"/>
    </w:pPr>
    <w:rPr>
      <w:sz w:val="16"/>
      <w:szCs w:val="16"/>
    </w:rPr>
  </w:style>
  <w:style w:type="paragraph" w:customStyle="1" w:styleId="logoname">
    <w:name w:val="logo name"/>
    <w:aliases w:val="ln"/>
    <w:basedOn w:val="LogoAddress"/>
    <w:next w:val="LogoAddress"/>
    <w:semiHidden/>
    <w:rsid w:val="00DD5A78"/>
    <w:pPr>
      <w:spacing w:after="0"/>
    </w:pPr>
    <w:rPr>
      <w:caps/>
    </w:rPr>
  </w:style>
  <w:style w:type="paragraph" w:customStyle="1" w:styleId="DirectDialNamecolor">
    <w:name w:val="DirectDial Name color"/>
    <w:aliases w:val="ddnc"/>
    <w:basedOn w:val="logoname"/>
    <w:semiHidden/>
    <w:rsid w:val="00DD5A78"/>
    <w:pPr>
      <w:spacing w:before="240"/>
      <w:ind w:left="0"/>
    </w:pPr>
    <w:rPr>
      <w:b/>
      <w:color w:val="606365"/>
    </w:rPr>
  </w:style>
  <w:style w:type="paragraph" w:customStyle="1" w:styleId="DirectDialName">
    <w:name w:val="DirectDial Name"/>
    <w:aliases w:val="ddn"/>
    <w:basedOn w:val="logoname"/>
    <w:semiHidden/>
    <w:rsid w:val="00DD5A78"/>
    <w:pPr>
      <w:spacing w:before="240"/>
      <w:ind w:left="0"/>
    </w:pPr>
    <w:rPr>
      <w:b/>
    </w:rPr>
  </w:style>
  <w:style w:type="paragraph" w:customStyle="1" w:styleId="DirectDialNumber">
    <w:name w:val="DirectDial Number"/>
    <w:basedOn w:val="LogoAddress"/>
    <w:semiHidden/>
    <w:rsid w:val="00DD5A78"/>
    <w:pPr>
      <w:spacing w:after="0"/>
      <w:ind w:left="0"/>
    </w:pPr>
  </w:style>
  <w:style w:type="paragraph" w:customStyle="1" w:styleId="DirectDialNumbercolor">
    <w:name w:val="DirectDial Number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Draft">
    <w:name w:val="Draft"/>
    <w:aliases w:val="dr"/>
    <w:basedOn w:val="Normal"/>
    <w:next w:val="Normal"/>
    <w:rsid w:val="00DD5A78"/>
    <w:pPr>
      <w:pBdr>
        <w:top w:val="single" w:sz="4" w:space="4" w:color="auto"/>
        <w:left w:val="single" w:sz="4" w:space="4" w:color="auto"/>
        <w:bottom w:val="single" w:sz="4" w:space="4" w:color="auto"/>
        <w:right w:val="single" w:sz="4" w:space="4" w:color="auto"/>
      </w:pBdr>
      <w:shd w:val="clear" w:color="auto" w:fill="000000"/>
      <w:spacing w:before="480"/>
      <w:ind w:left="878" w:right="4968"/>
    </w:pPr>
    <w:rPr>
      <w:b/>
      <w:color w:val="FFFFFF"/>
      <w:sz w:val="32"/>
      <w:szCs w:val="32"/>
    </w:rPr>
  </w:style>
  <w:style w:type="paragraph" w:customStyle="1" w:styleId="EmailAddress">
    <w:name w:val="Email Address"/>
    <w:basedOn w:val="LogoAddress"/>
    <w:semiHidden/>
    <w:rsid w:val="00DD5A78"/>
    <w:pPr>
      <w:spacing w:after="0"/>
      <w:ind w:left="0"/>
    </w:pPr>
  </w:style>
  <w:style w:type="paragraph" w:customStyle="1" w:styleId="EmailAddresscolor">
    <w:name w:val="Email Address color"/>
    <w:basedOn w:val="LogoAddress"/>
    <w:semiHidden/>
    <w:rsid w:val="00DD5A78"/>
    <w:pPr>
      <w:spacing w:after="0"/>
      <w:ind w:left="0"/>
    </w:pPr>
    <w:rPr>
      <w:color w:val="606365"/>
    </w:rPr>
  </w:style>
  <w:style w:type="paragraph" w:customStyle="1" w:styleId="EmailName">
    <w:name w:val="Email Name"/>
    <w:basedOn w:val="logoname"/>
    <w:semiHidden/>
    <w:rsid w:val="00DD5A78"/>
    <w:pPr>
      <w:spacing w:before="460"/>
      <w:ind w:left="0"/>
    </w:pPr>
    <w:rPr>
      <w:b/>
    </w:rPr>
  </w:style>
  <w:style w:type="paragraph" w:customStyle="1" w:styleId="EmailNamecolor">
    <w:name w:val="Email Name color"/>
    <w:basedOn w:val="logoname"/>
    <w:semiHidden/>
    <w:rsid w:val="00DD5A78"/>
    <w:pPr>
      <w:spacing w:before="460"/>
      <w:ind w:left="0"/>
    </w:pPr>
    <w:rPr>
      <w:b/>
      <w:color w:val="606365"/>
    </w:rPr>
  </w:style>
  <w:style w:type="paragraph" w:customStyle="1" w:styleId="ExhibitNumber">
    <w:name w:val="Exhibit Number"/>
    <w:aliases w:val="en"/>
    <w:basedOn w:val="Normal"/>
    <w:next w:val="Normal"/>
    <w:qFormat/>
    <w:rsid w:val="0091004A"/>
    <w:pPr>
      <w:keepNext/>
      <w:pBdr>
        <w:top w:val="single" w:sz="12" w:space="1" w:color="0098DB" w:themeColor="accent5"/>
      </w:pBdr>
      <w:spacing w:before="240"/>
      <w:ind w:left="7920" w:right="-720"/>
      <w:jc w:val="right"/>
    </w:pPr>
    <w:rPr>
      <w:i/>
    </w:rPr>
  </w:style>
  <w:style w:type="paragraph" w:customStyle="1" w:styleId="ExhibitTitle">
    <w:name w:val="Exhibit Title"/>
    <w:aliases w:val="et"/>
    <w:basedOn w:val="Normal"/>
    <w:next w:val="Normal"/>
    <w:qFormat/>
    <w:rsid w:val="00DD5A78"/>
    <w:pPr>
      <w:spacing w:before="360" w:after="240"/>
      <w:jc w:val="center"/>
    </w:pPr>
    <w:rPr>
      <w:b/>
      <w:caps/>
      <w:color w:val="C4262E" w:themeColor="accent2"/>
      <w:sz w:val="24"/>
    </w:rPr>
  </w:style>
  <w:style w:type="paragraph" w:customStyle="1" w:styleId="ExtendedMargins">
    <w:name w:val="Extended Margins"/>
    <w:aliases w:val="exm"/>
    <w:basedOn w:val="Normal"/>
    <w:next w:val="Normal"/>
    <w:rsid w:val="00DD5A78"/>
    <w:pPr>
      <w:ind w:left="-720" w:right="-720"/>
      <w:jc w:val="center"/>
    </w:pPr>
  </w:style>
  <w:style w:type="paragraph" w:styleId="Footer">
    <w:name w:val="footer"/>
    <w:basedOn w:val="Normal"/>
    <w:link w:val="FooterChar"/>
    <w:uiPriority w:val="99"/>
    <w:rsid w:val="00DD5A78"/>
    <w:pPr>
      <w:widowControl w:val="0"/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DD5A78"/>
    <w:rPr>
      <w:rFonts w:eastAsia="Times New Roman" w:cs="Times New Roman"/>
    </w:rPr>
  </w:style>
  <w:style w:type="paragraph" w:customStyle="1" w:styleId="footercities">
    <w:name w:val="footer cities"/>
    <w:aliases w:val="fc"/>
    <w:basedOn w:val="Normal"/>
    <w:semiHidden/>
    <w:rsid w:val="00DD5A78"/>
    <w:pPr>
      <w:spacing w:before="20"/>
    </w:pPr>
    <w:rPr>
      <w:caps/>
      <w:sz w:val="12"/>
      <w:szCs w:val="20"/>
    </w:rPr>
  </w:style>
  <w:style w:type="paragraph" w:customStyle="1" w:styleId="footertagline">
    <w:name w:val="footer tagline"/>
    <w:aliases w:val="tag"/>
    <w:basedOn w:val="Normal"/>
    <w:next w:val="Normal"/>
    <w:semiHidden/>
    <w:rsid w:val="00DD5A78"/>
    <w:rPr>
      <w:b/>
      <w:sz w:val="14"/>
      <w:szCs w:val="20"/>
    </w:rPr>
  </w:style>
  <w:style w:type="character" w:styleId="FootnoteReference">
    <w:name w:val="footnote reference"/>
    <w:basedOn w:val="DefaultParagraphFont"/>
    <w:rsid w:val="00DD5A78"/>
    <w:rPr>
      <w:vertAlign w:val="superscript"/>
    </w:rPr>
  </w:style>
  <w:style w:type="paragraph" w:styleId="FootnoteText">
    <w:name w:val="footnote text"/>
    <w:basedOn w:val="Normal"/>
    <w:link w:val="FootnoteTextChar"/>
    <w:rsid w:val="00DD5A78"/>
    <w:pPr>
      <w:ind w:left="-72" w:hanging="288"/>
    </w:pPr>
    <w:rPr>
      <w:rFonts w:ascii="Times New Roman" w:hAnsi="Times New Roman"/>
      <w:szCs w:val="20"/>
    </w:rPr>
  </w:style>
  <w:style w:type="character" w:customStyle="1" w:styleId="FootnoteTextChar">
    <w:name w:val="Footnote Text Char"/>
    <w:basedOn w:val="DefaultParagraphFont"/>
    <w:link w:val="FootnoteText"/>
    <w:rsid w:val="00DD5A78"/>
    <w:rPr>
      <w:rFonts w:ascii="Times New Roman" w:eastAsia="Times New Roman" w:hAnsi="Times New Roman" w:cs="Times New Roman"/>
    </w:rPr>
  </w:style>
  <w:style w:type="paragraph" w:customStyle="1" w:styleId="HCCfooter">
    <w:name w:val="HCCfooter"/>
    <w:basedOn w:val="Normal"/>
    <w:semiHidden/>
    <w:rsid w:val="00DD5A78"/>
    <w:pPr>
      <w:jc w:val="center"/>
    </w:pPr>
    <w:rPr>
      <w:sz w:val="14"/>
      <w:szCs w:val="3276"/>
    </w:rPr>
  </w:style>
  <w:style w:type="paragraph" w:styleId="Header">
    <w:name w:val="header"/>
    <w:basedOn w:val="Normal"/>
    <w:link w:val="HeaderChar"/>
    <w:semiHidden/>
    <w:rsid w:val="00DD5A7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DD5A78"/>
    <w:rPr>
      <w:rFonts w:eastAsia="Times New Roman" w:cs="Times New Roman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DD5A78"/>
    <w:rPr>
      <w:rFonts w:eastAsia="Times New Roman" w:cs="Times New Roman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DD5A78"/>
    <w:rPr>
      <w:rFonts w:ascii="Times New Roman" w:eastAsia="Times New Roman" w:hAnsi="Times New Roman" w:cs="Times New Roman"/>
      <w:i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DD5A78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DD5A78"/>
    <w:rPr>
      <w:rFonts w:eastAsia="Times New Roman" w:cs="Times New Roman"/>
      <w:i/>
      <w:szCs w:val="24"/>
    </w:rPr>
  </w:style>
  <w:style w:type="character" w:customStyle="1" w:styleId="Heading9Char">
    <w:name w:val="Heading 9 Char"/>
    <w:basedOn w:val="DefaultParagraphFont"/>
    <w:link w:val="Heading9"/>
    <w:semiHidden/>
    <w:rsid w:val="00DD5A78"/>
    <w:rPr>
      <w:rFonts w:eastAsia="Times New Roman" w:cs="Times New Roman"/>
      <w:b/>
      <w:i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DD5A78"/>
    <w:rPr>
      <w:color w:val="2272A3" w:themeColor="accent1" w:themeShade="80"/>
      <w:u w:val="single"/>
    </w:rPr>
  </w:style>
  <w:style w:type="paragraph" w:customStyle="1" w:styleId="Initials">
    <w:name w:val="Initials"/>
    <w:aliases w:val="i"/>
    <w:basedOn w:val="BodyText"/>
    <w:rsid w:val="00DD5A78"/>
    <w:pPr>
      <w:spacing w:before="0"/>
    </w:pPr>
  </w:style>
  <w:style w:type="paragraph" w:customStyle="1" w:styleId="KickoutBox">
    <w:name w:val="Kickout Box"/>
    <w:aliases w:val="kb"/>
    <w:basedOn w:val="Normal"/>
    <w:next w:val="BodyText"/>
    <w:rsid w:val="0091004A"/>
    <w:pPr>
      <w:pBdr>
        <w:top w:val="single" w:sz="4" w:space="4" w:color="0098DB" w:themeColor="accent5"/>
        <w:left w:val="single" w:sz="4" w:space="4" w:color="0098DB" w:themeColor="accent5"/>
        <w:bottom w:val="single" w:sz="4" w:space="4" w:color="0098DB" w:themeColor="accent5"/>
        <w:right w:val="single" w:sz="4" w:space="4" w:color="0098DB" w:themeColor="accent5"/>
      </w:pBdr>
      <w:shd w:val="clear" w:color="auto" w:fill="0098DB" w:themeFill="accent5"/>
      <w:spacing w:before="240"/>
      <w:ind w:left="2160" w:right="2160"/>
      <w:jc w:val="center"/>
    </w:pPr>
    <w:rPr>
      <w:b/>
      <w:color w:val="FFFFFF"/>
      <w:sz w:val="24"/>
    </w:rPr>
  </w:style>
  <w:style w:type="paragraph" w:styleId="List2">
    <w:name w:val="List 2"/>
    <w:aliases w:val="ta."/>
    <w:basedOn w:val="Normal"/>
    <w:rsid w:val="00DD5A78"/>
    <w:pPr>
      <w:numPr>
        <w:ilvl w:val="1"/>
        <w:numId w:val="5"/>
      </w:numPr>
      <w:spacing w:after="60"/>
    </w:pPr>
  </w:style>
  <w:style w:type="paragraph" w:styleId="List3">
    <w:name w:val="List 3"/>
    <w:aliases w:val="t1)"/>
    <w:basedOn w:val="Normal"/>
    <w:rsid w:val="00DD5A78"/>
    <w:pPr>
      <w:numPr>
        <w:ilvl w:val="2"/>
        <w:numId w:val="5"/>
      </w:numPr>
      <w:spacing w:after="60"/>
    </w:pPr>
  </w:style>
  <w:style w:type="paragraph" w:styleId="ListBullet2">
    <w:name w:val="List Bullet 2"/>
    <w:aliases w:val="b2"/>
    <w:basedOn w:val="BodyText"/>
    <w:qFormat/>
    <w:rsid w:val="00DD5A78"/>
    <w:pPr>
      <w:numPr>
        <w:ilvl w:val="1"/>
        <w:numId w:val="2"/>
      </w:numPr>
      <w:spacing w:before="120"/>
    </w:pPr>
  </w:style>
  <w:style w:type="paragraph" w:styleId="ListBullet3">
    <w:name w:val="List Bullet 3"/>
    <w:aliases w:val="b3"/>
    <w:basedOn w:val="BodyText"/>
    <w:qFormat/>
    <w:rsid w:val="00DD5A78"/>
    <w:pPr>
      <w:numPr>
        <w:ilvl w:val="2"/>
        <w:numId w:val="2"/>
      </w:numPr>
      <w:spacing w:before="60"/>
    </w:pPr>
  </w:style>
  <w:style w:type="paragraph" w:styleId="ListBullet4">
    <w:name w:val="List Bullet 4"/>
    <w:aliases w:val="b4"/>
    <w:basedOn w:val="BodyText"/>
    <w:rsid w:val="00DD5A78"/>
    <w:pPr>
      <w:numPr>
        <w:ilvl w:val="3"/>
        <w:numId w:val="2"/>
      </w:numPr>
      <w:spacing w:before="60"/>
    </w:pPr>
  </w:style>
  <w:style w:type="paragraph" w:styleId="ListBullet5">
    <w:name w:val="List Bullet 5"/>
    <w:aliases w:val="b5"/>
    <w:basedOn w:val="BodyText"/>
    <w:rsid w:val="00DD5A78"/>
    <w:pPr>
      <w:numPr>
        <w:ilvl w:val="4"/>
        <w:numId w:val="2"/>
      </w:numPr>
      <w:spacing w:before="60"/>
    </w:pPr>
  </w:style>
  <w:style w:type="paragraph" w:styleId="ListBullet">
    <w:name w:val="List Bullet"/>
    <w:aliases w:val="b1"/>
    <w:basedOn w:val="Normal"/>
    <w:qFormat/>
    <w:rsid w:val="00DD5A78"/>
    <w:pPr>
      <w:numPr>
        <w:numId w:val="2"/>
      </w:numPr>
      <w:spacing w:before="240" w:line="280" w:lineRule="atLeast"/>
    </w:pPr>
    <w:rPr>
      <w:rFonts w:ascii="Times New Roman" w:hAnsi="Times New Roman"/>
      <w:sz w:val="24"/>
    </w:rPr>
  </w:style>
  <w:style w:type="paragraph" w:styleId="ListContinue2">
    <w:name w:val="List Continue 2"/>
    <w:aliases w:val="lc2"/>
    <w:basedOn w:val="BodyText"/>
    <w:rsid w:val="00DD5A78"/>
    <w:pPr>
      <w:spacing w:before="120"/>
      <w:ind w:left="1094"/>
    </w:pPr>
  </w:style>
  <w:style w:type="paragraph" w:styleId="ListContinue3">
    <w:name w:val="List Continue 3"/>
    <w:aliases w:val="lc3"/>
    <w:basedOn w:val="BodyText"/>
    <w:rsid w:val="00DD5A78"/>
    <w:pPr>
      <w:spacing w:before="60"/>
      <w:ind w:left="1642"/>
    </w:pPr>
  </w:style>
  <w:style w:type="paragraph" w:styleId="ListContinue4">
    <w:name w:val="List Continue 4"/>
    <w:aliases w:val="lc4"/>
    <w:basedOn w:val="BodyText"/>
    <w:rsid w:val="00DD5A78"/>
    <w:pPr>
      <w:spacing w:before="60"/>
      <w:ind w:left="2189"/>
    </w:pPr>
  </w:style>
  <w:style w:type="paragraph" w:styleId="ListContinue5">
    <w:name w:val="List Continue 5"/>
    <w:aliases w:val="lc5"/>
    <w:basedOn w:val="BodyText"/>
    <w:rsid w:val="00DD5A78"/>
    <w:pPr>
      <w:spacing w:before="60"/>
      <w:ind w:left="2736"/>
    </w:pPr>
  </w:style>
  <w:style w:type="paragraph" w:styleId="ListContinue">
    <w:name w:val="List Continue"/>
    <w:aliases w:val="lc1"/>
    <w:basedOn w:val="BodyText"/>
    <w:rsid w:val="00DD5A78"/>
    <w:pPr>
      <w:ind w:left="547"/>
    </w:pPr>
  </w:style>
  <w:style w:type="paragraph" w:styleId="ListNumber2">
    <w:name w:val="List Number 2"/>
    <w:aliases w:val="ln2"/>
    <w:basedOn w:val="BodyText"/>
    <w:qFormat/>
    <w:rsid w:val="00DD5A78"/>
    <w:pPr>
      <w:numPr>
        <w:ilvl w:val="1"/>
        <w:numId w:val="3"/>
      </w:numPr>
      <w:spacing w:before="120"/>
    </w:pPr>
  </w:style>
  <w:style w:type="paragraph" w:styleId="ListNumber3">
    <w:name w:val="List Number 3"/>
    <w:aliases w:val="ln3"/>
    <w:basedOn w:val="BodyText"/>
    <w:qFormat/>
    <w:rsid w:val="00DD5A78"/>
    <w:pPr>
      <w:numPr>
        <w:ilvl w:val="2"/>
        <w:numId w:val="3"/>
      </w:numPr>
      <w:spacing w:before="60"/>
    </w:pPr>
  </w:style>
  <w:style w:type="paragraph" w:styleId="ListNumber4">
    <w:name w:val="List Number 4"/>
    <w:aliases w:val="ln4"/>
    <w:basedOn w:val="BodyText"/>
    <w:rsid w:val="00DD5A78"/>
    <w:pPr>
      <w:numPr>
        <w:ilvl w:val="3"/>
        <w:numId w:val="3"/>
      </w:numPr>
      <w:spacing w:before="60"/>
    </w:pPr>
  </w:style>
  <w:style w:type="paragraph" w:styleId="ListNumber5">
    <w:name w:val="List Number 5"/>
    <w:aliases w:val="ln5"/>
    <w:basedOn w:val="BodyText"/>
    <w:rsid w:val="00DD5A78"/>
    <w:pPr>
      <w:numPr>
        <w:ilvl w:val="4"/>
        <w:numId w:val="3"/>
      </w:numPr>
      <w:spacing w:before="60"/>
    </w:pPr>
  </w:style>
  <w:style w:type="paragraph" w:styleId="ListNumber">
    <w:name w:val="List Number"/>
    <w:aliases w:val="ln1"/>
    <w:basedOn w:val="BodyText"/>
    <w:qFormat/>
    <w:rsid w:val="00DD5A78"/>
    <w:pPr>
      <w:numPr>
        <w:numId w:val="3"/>
      </w:numPr>
    </w:pPr>
  </w:style>
  <w:style w:type="paragraph" w:styleId="List">
    <w:name w:val="List"/>
    <w:aliases w:val="t1"/>
    <w:basedOn w:val="Normal"/>
    <w:rsid w:val="00DD5A78"/>
    <w:pPr>
      <w:numPr>
        <w:numId w:val="5"/>
      </w:numPr>
      <w:spacing w:before="60" w:after="60"/>
    </w:pPr>
    <w:rPr>
      <w:szCs w:val="20"/>
    </w:rPr>
  </w:style>
  <w:style w:type="paragraph" w:customStyle="1" w:styleId="logoaddresscolor">
    <w:name w:val="logo address color"/>
    <w:aliases w:val="lac"/>
    <w:basedOn w:val="LogoAddress"/>
    <w:semiHidden/>
    <w:rsid w:val="00DD5A78"/>
    <w:rPr>
      <w:color w:val="606365"/>
    </w:rPr>
  </w:style>
  <w:style w:type="paragraph" w:customStyle="1" w:styleId="logonamecolor">
    <w:name w:val="logo name color"/>
    <w:aliases w:val="lnc"/>
    <w:basedOn w:val="logoname"/>
    <w:next w:val="logoaddresscolor"/>
    <w:semiHidden/>
    <w:rsid w:val="00DD5A78"/>
    <w:rPr>
      <w:color w:val="606365"/>
    </w:rPr>
  </w:style>
  <w:style w:type="paragraph" w:customStyle="1" w:styleId="Logo">
    <w:name w:val="Logo"/>
    <w:aliases w:val="l"/>
    <w:basedOn w:val="Normal"/>
    <w:next w:val="LogoAddress"/>
    <w:semiHidden/>
    <w:rsid w:val="00DD5A78"/>
    <w:pPr>
      <w:spacing w:after="360"/>
    </w:pPr>
    <w:rPr>
      <w:sz w:val="16"/>
      <w:szCs w:val="16"/>
    </w:rPr>
  </w:style>
  <w:style w:type="paragraph" w:customStyle="1" w:styleId="Memorandum">
    <w:name w:val="Memorandum"/>
    <w:aliases w:val="m"/>
    <w:basedOn w:val="Normal"/>
    <w:next w:val="Normal"/>
    <w:semiHidden/>
    <w:rsid w:val="00DD5A78"/>
    <w:pPr>
      <w:spacing w:after="240"/>
      <w:jc w:val="center"/>
    </w:pPr>
    <w:rPr>
      <w:b/>
      <w:caps/>
      <w:spacing w:val="40"/>
      <w:sz w:val="24"/>
    </w:rPr>
  </w:style>
  <w:style w:type="paragraph" w:styleId="MessageHeader">
    <w:name w:val="Message Header"/>
    <w:basedOn w:val="Normal"/>
    <w:link w:val="MessageHeaderChar"/>
    <w:semiHidden/>
    <w:rsid w:val="00DD5A78"/>
    <w:pPr>
      <w:pBdr>
        <w:bottom w:val="single" w:sz="4" w:space="1" w:color="auto"/>
      </w:pBdr>
      <w:spacing w:before="240"/>
    </w:pPr>
    <w:rPr>
      <w:spacing w:val="-5"/>
      <w:szCs w:val="20"/>
    </w:rPr>
  </w:style>
  <w:style w:type="character" w:customStyle="1" w:styleId="MessageHeaderChar">
    <w:name w:val="Message Header Char"/>
    <w:basedOn w:val="DefaultParagraphFont"/>
    <w:link w:val="MessageHeader"/>
    <w:semiHidden/>
    <w:rsid w:val="00DD5A78"/>
    <w:rPr>
      <w:rFonts w:eastAsia="Times New Roman" w:cs="Times New Roman"/>
      <w:spacing w:val="-5"/>
    </w:rPr>
  </w:style>
  <w:style w:type="paragraph" w:customStyle="1" w:styleId="MessageHeaderLabel">
    <w:name w:val="Message Header Label"/>
    <w:aliases w:val="mhl"/>
    <w:basedOn w:val="Normal"/>
    <w:semiHidden/>
    <w:rsid w:val="00DD5A78"/>
    <w:pPr>
      <w:spacing w:before="240"/>
    </w:pPr>
    <w:rPr>
      <w:b/>
      <w:szCs w:val="20"/>
    </w:rPr>
  </w:style>
  <w:style w:type="paragraph" w:customStyle="1" w:styleId="MessageHeaderMemo">
    <w:name w:val="Message Header Memo"/>
    <w:aliases w:val="mhm"/>
    <w:basedOn w:val="MessageHeader"/>
    <w:semiHidden/>
    <w:rsid w:val="00DD5A78"/>
    <w:pPr>
      <w:pBdr>
        <w:bottom w:val="none" w:sz="0" w:space="0" w:color="auto"/>
      </w:pBdr>
    </w:pPr>
  </w:style>
  <w:style w:type="character" w:styleId="PageNumber">
    <w:name w:val="page number"/>
    <w:basedOn w:val="DefaultParagraphFont"/>
    <w:rsid w:val="00DD5A78"/>
  </w:style>
  <w:style w:type="paragraph" w:customStyle="1" w:styleId="Paragraph">
    <w:name w:val="Paragraph"/>
    <w:aliases w:val="p"/>
    <w:basedOn w:val="Normal"/>
    <w:semiHidden/>
    <w:rsid w:val="00DD5A78"/>
    <w:pPr>
      <w:spacing w:before="240" w:line="320" w:lineRule="atLeast"/>
      <w:jc w:val="both"/>
    </w:pPr>
    <w:rPr>
      <w:rFonts w:ascii="Times New Roman" w:hAnsi="Times New Roman"/>
      <w:sz w:val="24"/>
      <w:szCs w:val="20"/>
    </w:rPr>
  </w:style>
  <w:style w:type="paragraph" w:customStyle="1" w:styleId="Question">
    <w:name w:val="Question"/>
    <w:aliases w:val="q"/>
    <w:basedOn w:val="BodyText"/>
    <w:qFormat/>
    <w:rsid w:val="00DD5A78"/>
    <w:pPr>
      <w:spacing w:before="360"/>
    </w:pPr>
    <w:rPr>
      <w:i/>
      <w:noProof/>
      <w:color w:val="2272A3" w:themeColor="accent1" w:themeShade="80"/>
    </w:rPr>
  </w:style>
  <w:style w:type="paragraph" w:customStyle="1" w:styleId="reportsubtitle">
    <w:name w:val="report subtitle"/>
    <w:aliases w:val="rst"/>
    <w:basedOn w:val="Normal"/>
    <w:next w:val="Date"/>
    <w:rsid w:val="00DD5A78"/>
    <w:pPr>
      <w:spacing w:before="240"/>
      <w:ind w:left="749"/>
    </w:pPr>
    <w:rPr>
      <w:rFonts w:cs="Arial"/>
      <w:color w:val="000000"/>
      <w:sz w:val="44"/>
      <w:szCs w:val="20"/>
    </w:rPr>
  </w:style>
  <w:style w:type="paragraph" w:customStyle="1" w:styleId="reporttitle">
    <w:name w:val="report title"/>
    <w:aliases w:val="rt"/>
    <w:basedOn w:val="Normal"/>
    <w:next w:val="reportsubtitle"/>
    <w:rsid w:val="00DD5A78"/>
    <w:pPr>
      <w:spacing w:before="480"/>
      <w:ind w:left="749"/>
    </w:pPr>
    <w:rPr>
      <w:b/>
      <w:bCs/>
      <w:caps/>
      <w:sz w:val="48"/>
      <w:szCs w:val="20"/>
    </w:rPr>
  </w:style>
  <w:style w:type="numbering" w:customStyle="1" w:styleId="SegalBulletedList">
    <w:name w:val="Segal Bulleted List"/>
    <w:rsid w:val="00DD5A78"/>
    <w:pPr>
      <w:numPr>
        <w:numId w:val="2"/>
      </w:numPr>
    </w:pPr>
  </w:style>
  <w:style w:type="numbering" w:customStyle="1" w:styleId="SegalBulletedList1">
    <w:name w:val="Segal Bulleted List1"/>
    <w:semiHidden/>
    <w:rsid w:val="00402FF1"/>
  </w:style>
  <w:style w:type="numbering" w:customStyle="1" w:styleId="SegalNumberedList">
    <w:name w:val="Segal Numbered List"/>
    <w:rsid w:val="00DD5A78"/>
    <w:pPr>
      <w:numPr>
        <w:numId w:val="3"/>
      </w:numPr>
    </w:pPr>
  </w:style>
  <w:style w:type="numbering" w:customStyle="1" w:styleId="SegalTableBullets">
    <w:name w:val="Segal Table Bullets"/>
    <w:rsid w:val="00DD5A78"/>
    <w:pPr>
      <w:numPr>
        <w:numId w:val="4"/>
      </w:numPr>
    </w:pPr>
  </w:style>
  <w:style w:type="numbering" w:customStyle="1" w:styleId="SegalTableNumber">
    <w:name w:val="Segal Table Number"/>
    <w:rsid w:val="00DD5A78"/>
    <w:pPr>
      <w:numPr>
        <w:numId w:val="5"/>
      </w:numPr>
    </w:pPr>
  </w:style>
  <w:style w:type="paragraph" w:customStyle="1" w:styleId="TableBullet">
    <w:name w:val="Table Bullet"/>
    <w:aliases w:val="tb1"/>
    <w:basedOn w:val="Normal"/>
    <w:qFormat/>
    <w:rsid w:val="00DD5A78"/>
    <w:pPr>
      <w:numPr>
        <w:numId w:val="6"/>
      </w:numPr>
      <w:spacing w:before="60" w:after="60"/>
    </w:pPr>
  </w:style>
  <w:style w:type="paragraph" w:customStyle="1" w:styleId="TableBullet2">
    <w:name w:val="Table Bullet 2"/>
    <w:aliases w:val="tb2"/>
    <w:basedOn w:val="TableBullet"/>
    <w:qFormat/>
    <w:rsid w:val="00DD5A78"/>
    <w:pPr>
      <w:numPr>
        <w:ilvl w:val="1"/>
      </w:numPr>
      <w:spacing w:before="0"/>
    </w:pPr>
  </w:style>
  <w:style w:type="paragraph" w:customStyle="1" w:styleId="TableBullet3">
    <w:name w:val="Table Bullet 3"/>
    <w:aliases w:val="tb3"/>
    <w:basedOn w:val="TableBullet2"/>
    <w:qFormat/>
    <w:rsid w:val="00DD5A78"/>
    <w:pPr>
      <w:numPr>
        <w:ilvl w:val="2"/>
      </w:numPr>
    </w:pPr>
  </w:style>
  <w:style w:type="paragraph" w:customStyle="1" w:styleId="TableBulletBold">
    <w:name w:val="Table Bullet Bold"/>
    <w:aliases w:val="tbb"/>
    <w:basedOn w:val="TableBullet"/>
    <w:rsid w:val="00DD5A78"/>
    <w:pPr>
      <w:numPr>
        <w:numId w:val="7"/>
      </w:numPr>
    </w:pPr>
    <w:rPr>
      <w:b/>
    </w:rPr>
  </w:style>
  <w:style w:type="paragraph" w:customStyle="1" w:styleId="TableCheckBox">
    <w:name w:val="Table Check Box"/>
    <w:aliases w:val="tcb"/>
    <w:basedOn w:val="TableBullet"/>
    <w:rsid w:val="00DD5A78"/>
    <w:pPr>
      <w:numPr>
        <w:numId w:val="8"/>
      </w:numPr>
    </w:pPr>
  </w:style>
  <w:style w:type="table" w:styleId="TableGrid">
    <w:name w:val="Table Grid"/>
    <w:basedOn w:val="TableNormal"/>
    <w:rsid w:val="00F2365C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left w:w="115" w:type="dxa"/>
        <w:right w:w="115" w:type="dxa"/>
      </w:tblCellMar>
    </w:tblPr>
    <w:tcPr>
      <w:noWrap/>
    </w:tcPr>
  </w:style>
  <w:style w:type="table" w:customStyle="1" w:styleId="TableStyle1">
    <w:name w:val="Table Style1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shd w:val="clear" w:color="auto" w:fill="A0CFEB" w:themeFill="accent1"/>
        <w:vAlign w:val="bottom"/>
      </w:tcPr>
    </w:tblStylePr>
  </w:style>
  <w:style w:type="table" w:customStyle="1" w:styleId="TableStyle2">
    <w:name w:val="Table Style2"/>
    <w:basedOn w:val="TableNormal"/>
    <w:rsid w:val="00F2365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noWrap/>
    </w:tcPr>
    <w:tblStylePr w:type="firstRow">
      <w:pPr>
        <w:jc w:val="left"/>
      </w:pPr>
      <w:rPr>
        <w:rFonts w:ascii="Arial" w:hAnsi="Arial"/>
        <w:b w:val="0"/>
        <w:color w:val="auto"/>
        <w:sz w:val="20"/>
      </w:rPr>
    </w:tblStylePr>
    <w:tblStylePr w:type="firstCol">
      <w:pPr>
        <w:jc w:val="left"/>
      </w:pPr>
      <w:rPr>
        <w:b/>
        <w:color w:val="auto"/>
      </w:rPr>
      <w:tblPr/>
      <w:tcPr>
        <w:shd w:val="clear" w:color="auto" w:fill="A0CFEB" w:themeFill="accent1"/>
      </w:tcPr>
    </w:tblStylePr>
    <w:tblStylePr w:type="nwCell">
      <w:rPr>
        <w:b/>
      </w:rPr>
    </w:tblStylePr>
  </w:style>
  <w:style w:type="paragraph" w:customStyle="1" w:styleId="tabletext">
    <w:name w:val="table text"/>
    <w:aliases w:val="tt,Table Text"/>
    <w:basedOn w:val="Normal"/>
    <w:qFormat/>
    <w:rsid w:val="00DD5A78"/>
    <w:pPr>
      <w:spacing w:before="60" w:after="60"/>
    </w:pPr>
  </w:style>
  <w:style w:type="table" w:customStyle="1" w:styleId="TableColumnHdg">
    <w:name w:val="Table_Column_Hdg"/>
    <w:basedOn w:val="TableNormal"/>
    <w:rsid w:val="0066089C"/>
    <w:pPr>
      <w:spacing w:after="0" w:line="240" w:lineRule="auto"/>
    </w:pPr>
    <w:rPr>
      <w:rFonts w:eastAsia="Times New Roman" w:cs="Times New Roman"/>
    </w:rPr>
    <w:tblPr>
      <w:tblBorders>
        <w:top w:val="single" w:sz="12" w:space="0" w:color="7F7F7F" w:themeColor="text1" w:themeTint="80"/>
        <w:left w:val="single" w:sz="4" w:space="0" w:color="7F7F7F" w:themeColor="text1" w:themeTint="80"/>
        <w:bottom w:val="single" w:sz="12" w:space="0" w:color="7F7F7F" w:themeColor="text1" w:themeTint="80"/>
        <w:right w:val="single" w:sz="4" w:space="0" w:color="7F7F7F" w:themeColor="text1" w:themeTint="80"/>
      </w:tblBorders>
    </w:tblPr>
    <w:tcPr>
      <w:noWrap/>
    </w:tcPr>
    <w:tblStylePr w:type="firstRow">
      <w:pPr>
        <w:jc w:val="center"/>
      </w:pPr>
      <w:rPr>
        <w:rFonts w:ascii="Arial" w:hAnsi="Arial"/>
        <w:b w:val="0"/>
        <w:sz w:val="20"/>
      </w:rPr>
      <w:tblPr/>
      <w:tcPr>
        <w:tcBorders>
          <w:top w:val="single" w:sz="12" w:space="0" w:color="808080"/>
          <w:left w:val="single" w:sz="4" w:space="0" w:color="808080"/>
          <w:right w:val="single" w:sz="4" w:space="0" w:color="808080"/>
        </w:tcBorders>
        <w:vAlign w:val="bottom"/>
      </w:tcPr>
    </w:tblStylePr>
    <w:tblStylePr w:type="lastRow">
      <w:rPr>
        <w:rFonts w:ascii="Arial" w:hAnsi="Arial"/>
        <w:sz w:val="20"/>
      </w:rPr>
      <w:tblPr/>
      <w:tcPr>
        <w:tcBorders>
          <w:left w:val="single" w:sz="4" w:space="0" w:color="808080"/>
          <w:bottom w:val="single" w:sz="12" w:space="0" w:color="808080"/>
          <w:right w:val="single" w:sz="4" w:space="0" w:color="808080"/>
        </w:tcBorders>
      </w:tcPr>
    </w:tblStylePr>
  </w:style>
  <w:style w:type="paragraph" w:styleId="TOC1">
    <w:name w:val="toc 1"/>
    <w:basedOn w:val="Normal"/>
    <w:next w:val="Normal"/>
    <w:autoRedefine/>
    <w:uiPriority w:val="39"/>
    <w:rsid w:val="00FB47F3"/>
    <w:pPr>
      <w:tabs>
        <w:tab w:val="left" w:leader="dot" w:pos="8640"/>
      </w:tabs>
      <w:spacing w:before="240"/>
      <w:ind w:left="720"/>
      <w:outlineLvl w:val="0"/>
    </w:pPr>
    <w:rPr>
      <w:noProof/>
    </w:rPr>
  </w:style>
  <w:style w:type="paragraph" w:styleId="TOC2">
    <w:name w:val="toc 2"/>
    <w:basedOn w:val="Normal"/>
    <w:next w:val="Normal"/>
    <w:autoRedefine/>
    <w:uiPriority w:val="39"/>
    <w:rsid w:val="00FB47F3"/>
    <w:pPr>
      <w:tabs>
        <w:tab w:val="left" w:leader="dot" w:pos="8640"/>
      </w:tabs>
      <w:spacing w:before="120"/>
      <w:ind w:left="1080"/>
      <w:outlineLvl w:val="1"/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rsid w:val="00FB47F3"/>
    <w:pPr>
      <w:tabs>
        <w:tab w:val="left" w:leader="dot" w:pos="8640"/>
      </w:tabs>
      <w:spacing w:before="60"/>
      <w:ind w:left="1440"/>
      <w:outlineLvl w:val="2"/>
    </w:pPr>
    <w:rPr>
      <w:noProof/>
    </w:rPr>
  </w:style>
  <w:style w:type="paragraph" w:customStyle="1" w:styleId="TOCHeading1">
    <w:name w:val="TOC Heading1"/>
    <w:aliases w:val="TOCH"/>
    <w:basedOn w:val="Heading1"/>
    <w:next w:val="BodyText"/>
    <w:rsid w:val="00F2365C"/>
    <w:pPr>
      <w:outlineLvl w:val="9"/>
    </w:pPr>
    <w:rPr>
      <w:spacing w:val="80"/>
    </w:rPr>
  </w:style>
  <w:style w:type="table" w:styleId="MediumShading2">
    <w:name w:val="Medium Shading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olorfulGrid">
    <w:name w:val="Colorful Grid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  <w:noWrap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CF5FB" w:themeFill="accent1" w:themeFillTint="33"/>
      <w:noWrap/>
    </w:tcPr>
    <w:tblStylePr w:type="firstRow">
      <w:rPr>
        <w:b/>
        <w:bCs/>
      </w:rPr>
      <w:tblPr/>
      <w:tcPr>
        <w:shd w:val="clear" w:color="auto" w:fill="D9EBF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9EBF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DA5D9" w:themeFill="accent1" w:themeFillShade="BF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D0D2" w:themeFill="accent2" w:themeFillTint="33"/>
      <w:noWrap/>
    </w:tcPr>
    <w:tblStylePr w:type="firstRow">
      <w:rPr>
        <w:b/>
        <w:bCs/>
      </w:rPr>
      <w:tblPr/>
      <w:tcPr>
        <w:shd w:val="clear" w:color="auto" w:fill="EDA2A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A2A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21C22" w:themeFill="accent2" w:themeFillShade="BF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5EFD1" w:themeFill="accent3" w:themeFillTint="33"/>
      <w:noWrap/>
    </w:tcPr>
    <w:tblStylePr w:type="firstRow">
      <w:rPr>
        <w:b/>
        <w:bCs/>
      </w:rPr>
      <w:tblPr/>
      <w:tcPr>
        <w:shd w:val="clear" w:color="auto" w:fill="ACE0A4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CE0A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17427" w:themeFill="accent3" w:themeFillShade="BF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FDFE0" w:themeFill="accent4" w:themeFillTint="33"/>
      <w:noWrap/>
    </w:tcPr>
    <w:tblStylePr w:type="firstRow">
      <w:rPr>
        <w:b/>
        <w:bCs/>
      </w:rPr>
      <w:tblPr/>
      <w:tcPr>
        <w:shd w:val="clear" w:color="auto" w:fill="BFC0C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C0C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8494B" w:themeFill="accent4" w:themeFillShade="BF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CFF" w:themeFill="accent5" w:themeFillTint="33"/>
      <w:noWrap/>
    </w:tcPr>
    <w:tblStylePr w:type="firstRow">
      <w:rPr>
        <w:b/>
        <w:bCs/>
      </w:rPr>
      <w:tblPr/>
      <w:tcPr>
        <w:shd w:val="clear" w:color="auto" w:fill="8ADA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ADA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71A4" w:themeFill="accent5" w:themeFillShade="BF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5" w:themeFill="accent6" w:themeFillTint="33"/>
      <w:noWrap/>
    </w:tcPr>
    <w:tblStylePr w:type="firstRow">
      <w:rPr>
        <w:b/>
        <w:bCs/>
      </w:rPr>
      <w:tblPr/>
      <w:tcPr>
        <w:shd w:val="clear" w:color="auto" w:fill="F8DEA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58910" w:themeFill="accent6" w:themeFillShade="BF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ColorfulList">
    <w:name w:val="Colorful List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6E6E6" w:themeFill="tex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5FAFD" w:themeFill="accent1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shd w:val="clear" w:color="auto" w:fill="ECF5FB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AE8E8" w:themeFill="accent2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C1E24" w:themeFill="accent2" w:themeFillShade="CC"/>
      </w:tcPr>
    </w:tblStylePr>
    <w:tblStylePr w:type="lastRow">
      <w:rPr>
        <w:b/>
        <w:bCs/>
        <w:color w:val="9C1E2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shd w:val="clear" w:color="auto" w:fill="F6D0D2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AF7E8" w:themeFill="accent3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4F50" w:themeFill="accent4" w:themeFillShade="CC"/>
      </w:tcPr>
    </w:tblStylePr>
    <w:tblStylePr w:type="lastRow">
      <w:rPr>
        <w:b/>
        <w:bCs/>
        <w:color w:val="4D4F5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shd w:val="clear" w:color="auto" w:fill="D5EFD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FEFF0" w:themeFill="accent4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7C2A" w:themeFill="accent3" w:themeFillShade="CC"/>
      </w:tcPr>
    </w:tblStylePr>
    <w:tblStylePr w:type="lastRow">
      <w:rPr>
        <w:b/>
        <w:bCs/>
        <w:color w:val="347C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shd w:val="clear" w:color="auto" w:fill="DFDFE0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E2F6FF" w:themeFill="accent5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39211" w:themeFill="accent6" w:themeFillShade="CC"/>
      </w:tcPr>
    </w:tblStylePr>
    <w:tblStylePr w:type="lastRow">
      <w:rPr>
        <w:b/>
        <w:bCs/>
        <w:color w:val="D3921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shd w:val="clear" w:color="auto" w:fill="C4ECFF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</w:tblPr>
    <w:tcPr>
      <w:shd w:val="clear" w:color="auto" w:fill="FDF7EA" w:themeFill="accent6" w:themeFillTint="19"/>
      <w:noWrap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8AF" w:themeFill="accent5" w:themeFillShade="CC"/>
      </w:tcPr>
    </w:tblStylePr>
    <w:tblStylePr w:type="lastRow">
      <w:rPr>
        <w:b/>
        <w:bCs/>
        <w:color w:val="0078A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shd w:val="clear" w:color="auto" w:fill="FBEED5" w:themeFill="accent6" w:themeFillTint="33"/>
      </w:tcPr>
    </w:tblStylePr>
  </w:style>
  <w:style w:type="table" w:styleId="ColorfulShading">
    <w:name w:val="Colorful Shading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A0CFEB" w:themeColor="accent1"/>
        <w:bottom w:val="single" w:sz="4" w:space="0" w:color="A0CFEB" w:themeColor="accent1"/>
        <w:right w:val="single" w:sz="4" w:space="0" w:color="A0CFEB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AFD" w:themeFill="accent1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989C3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989C3" w:themeColor="accent1" w:themeShade="99"/>
          <w:insideV w:val="nil"/>
        </w:tcBorders>
        <w:shd w:val="clear" w:color="auto" w:fill="2989C3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989C3" w:themeFill="accent1" w:themeFillShade="99"/>
      </w:tcPr>
    </w:tblStylePr>
    <w:tblStylePr w:type="band1Vert">
      <w:tblPr/>
      <w:tcPr>
        <w:shd w:val="clear" w:color="auto" w:fill="D9EBF7" w:themeFill="accent1" w:themeFillTint="66"/>
      </w:tcPr>
    </w:tblStylePr>
    <w:tblStylePr w:type="band1Horz">
      <w:tblPr/>
      <w:tcPr>
        <w:shd w:val="clear" w:color="auto" w:fill="CFE6F5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C4262E" w:themeColor="accent2"/>
        <w:left w:val="single" w:sz="4" w:space="0" w:color="C4262E" w:themeColor="accent2"/>
        <w:bottom w:val="single" w:sz="4" w:space="0" w:color="C4262E" w:themeColor="accent2"/>
        <w:right w:val="single" w:sz="4" w:space="0" w:color="C4262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8E8" w:themeFill="accent2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5161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5161B" w:themeColor="accent2" w:themeShade="99"/>
          <w:insideV w:val="nil"/>
        </w:tcBorders>
        <w:shd w:val="clear" w:color="auto" w:fill="75161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161B" w:themeFill="accent2" w:themeFillShade="99"/>
      </w:tcPr>
    </w:tblStylePr>
    <w:tblStylePr w:type="band1Vert">
      <w:tblPr/>
      <w:tcPr>
        <w:shd w:val="clear" w:color="auto" w:fill="EDA2A5" w:themeFill="accent2" w:themeFillTint="66"/>
      </w:tcPr>
    </w:tblStylePr>
    <w:tblStylePr w:type="band1Horz">
      <w:tblPr/>
      <w:tcPr>
        <w:shd w:val="clear" w:color="auto" w:fill="E88B9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616365" w:themeColor="accent4"/>
        <w:left w:val="single" w:sz="4" w:space="0" w:color="429C35" w:themeColor="accent3"/>
        <w:bottom w:val="single" w:sz="4" w:space="0" w:color="429C35" w:themeColor="accent3"/>
        <w:right w:val="single" w:sz="4" w:space="0" w:color="429C3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7E8" w:themeFill="accent3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5D1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5D1F" w:themeColor="accent3" w:themeShade="99"/>
          <w:insideV w:val="nil"/>
        </w:tcBorders>
        <w:shd w:val="clear" w:color="auto" w:fill="275D1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5D1F" w:themeFill="accent3" w:themeFillShade="99"/>
      </w:tcPr>
    </w:tblStylePr>
    <w:tblStylePr w:type="band1Vert">
      <w:tblPr/>
      <w:tcPr>
        <w:shd w:val="clear" w:color="auto" w:fill="ACE0A4" w:themeFill="accent3" w:themeFillTint="66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429C35" w:themeColor="accent3"/>
        <w:left w:val="single" w:sz="4" w:space="0" w:color="616365" w:themeColor="accent4"/>
        <w:bottom w:val="single" w:sz="4" w:space="0" w:color="616365" w:themeColor="accent4"/>
        <w:right w:val="single" w:sz="4" w:space="0" w:color="616365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FF0" w:themeFill="accent4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3B3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3B3C" w:themeColor="accent4" w:themeShade="99"/>
          <w:insideV w:val="nil"/>
        </w:tcBorders>
        <w:shd w:val="clear" w:color="auto" w:fill="3A3B3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3B3C" w:themeFill="accent4" w:themeFillShade="99"/>
      </w:tcPr>
    </w:tblStylePr>
    <w:tblStylePr w:type="band1Vert">
      <w:tblPr/>
      <w:tcPr>
        <w:shd w:val="clear" w:color="auto" w:fill="BFC0C1" w:themeFill="accent4" w:themeFillTint="66"/>
      </w:tcPr>
    </w:tblStylePr>
    <w:tblStylePr w:type="band1Horz">
      <w:tblPr/>
      <w:tcPr>
        <w:shd w:val="clear" w:color="auto" w:fill="AFB1B2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EEAF30" w:themeColor="accent6"/>
        <w:left w:val="single" w:sz="4" w:space="0" w:color="0098DB" w:themeColor="accent5"/>
        <w:bottom w:val="single" w:sz="4" w:space="0" w:color="0098DB" w:themeColor="accent5"/>
        <w:right w:val="single" w:sz="4" w:space="0" w:color="0098D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6FF" w:themeFill="accent5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A8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A83" w:themeColor="accent5" w:themeShade="99"/>
          <w:insideV w:val="nil"/>
        </w:tcBorders>
        <w:shd w:val="clear" w:color="auto" w:fill="005A8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A83" w:themeFill="accent5" w:themeFillShade="99"/>
      </w:tcPr>
    </w:tblStylePr>
    <w:tblStylePr w:type="band1Vert">
      <w:tblPr/>
      <w:tcPr>
        <w:shd w:val="clear" w:color="auto" w:fill="8ADAFF" w:themeFill="accent5" w:themeFillTint="66"/>
      </w:tcPr>
    </w:tblStylePr>
    <w:tblStylePr w:type="band1Horz">
      <w:tblPr/>
      <w:tcPr>
        <w:shd w:val="clear" w:color="auto" w:fill="6ED2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24" w:space="0" w:color="0098DB" w:themeColor="accent5"/>
        <w:left w:val="single" w:sz="4" w:space="0" w:color="EEAF30" w:themeColor="accent6"/>
        <w:bottom w:val="single" w:sz="4" w:space="0" w:color="EEAF30" w:themeColor="accent6"/>
        <w:right w:val="single" w:sz="4" w:space="0" w:color="EEAF3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A" w:themeFill="accent6" w:themeFillTint="19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E6D0D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E6D0D" w:themeColor="accent6" w:themeShade="99"/>
          <w:insideV w:val="nil"/>
        </w:tcBorders>
        <w:shd w:val="clear" w:color="auto" w:fill="9E6D0D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6D0D" w:themeFill="accent6" w:themeFillShade="99"/>
      </w:tcPr>
    </w:tblStylePr>
    <w:tblStylePr w:type="band1Vert">
      <w:tblPr/>
      <w:tcPr>
        <w:shd w:val="clear" w:color="auto" w:fill="F8DEAC" w:themeFill="accent6" w:themeFillTint="66"/>
      </w:tcPr>
    </w:tblStylePr>
    <w:tblStylePr w:type="band1Horz">
      <w:tblPr/>
      <w:tcPr>
        <w:shd w:val="clear" w:color="auto" w:fill="F6D697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0000" w:themeFill="tex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A0CFEB" w:themeFill="accent1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272A2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A5D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A5D9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C4262E" w:themeFill="accent2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1131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21C2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1C22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429C35" w:themeFill="accent3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4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7427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7427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616365" w:themeFill="accent4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313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494B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494B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0098DB" w:themeFill="accent5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B6D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1A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1A4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DD5A78"/>
    <w:pPr>
      <w:spacing w:after="0" w:line="240" w:lineRule="auto"/>
    </w:pPr>
    <w:rPr>
      <w:rFonts w:asciiTheme="minorHAnsi" w:hAnsiTheme="minorHAnsi"/>
      <w:color w:val="FFFFFF" w:themeColor="background1"/>
      <w:sz w:val="22"/>
      <w:szCs w:val="22"/>
    </w:rPr>
    <w:tblPr>
      <w:tblStyleRowBandSize w:val="1"/>
      <w:tblStyleColBandSize w:val="1"/>
    </w:tblPr>
    <w:tcPr>
      <w:shd w:val="clear" w:color="auto" w:fill="EEAF30" w:themeFill="accent6"/>
      <w:noWrap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35B0B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5891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8910" w:themeFill="accent6" w:themeFillShade="BF"/>
      </w:tcPr>
    </w:tblStylePr>
  </w:style>
  <w:style w:type="table" w:styleId="LightGrid">
    <w:name w:val="Light Grid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1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H w:val="nil"/>
          <w:insideV w:val="single" w:sz="8" w:space="0" w:color="A0CFEB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  <w:shd w:val="clear" w:color="auto" w:fill="E7F3FA" w:themeFill="accent1" w:themeFillTint="3F"/>
      </w:tcPr>
    </w:tblStylePr>
    <w:tblStylePr w:type="band2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  <w:insideV w:val="single" w:sz="8" w:space="0" w:color="A0CFEB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1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H w:val="nil"/>
          <w:insideV w:val="single" w:sz="8" w:space="0" w:color="C4262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  <w:shd w:val="clear" w:color="auto" w:fill="F4C5C7" w:themeFill="accent2" w:themeFillTint="3F"/>
      </w:tcPr>
    </w:tblStylePr>
    <w:tblStylePr w:type="band2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  <w:insideV w:val="single" w:sz="8" w:space="0" w:color="C4262E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1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H w:val="nil"/>
          <w:insideV w:val="single" w:sz="8" w:space="0" w:color="429C3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  <w:shd w:val="clear" w:color="auto" w:fill="CBECC7" w:themeFill="accent3" w:themeFillTint="3F"/>
      </w:tcPr>
    </w:tblStylePr>
    <w:tblStylePr w:type="band2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  <w:insideV w:val="single" w:sz="8" w:space="0" w:color="429C35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1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H w:val="nil"/>
          <w:insideV w:val="single" w:sz="8" w:space="0" w:color="61636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  <w:shd w:val="clear" w:color="auto" w:fill="D7D8D9" w:themeFill="accent4" w:themeFillTint="3F"/>
      </w:tcPr>
    </w:tblStylePr>
    <w:tblStylePr w:type="band2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  <w:insideV w:val="single" w:sz="8" w:space="0" w:color="616365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1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H w:val="nil"/>
          <w:insideV w:val="single" w:sz="8" w:space="0" w:color="0098D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  <w:shd w:val="clear" w:color="auto" w:fill="B7E8FF" w:themeFill="accent5" w:themeFillTint="3F"/>
      </w:tcPr>
    </w:tblStylePr>
    <w:tblStylePr w:type="band2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  <w:insideV w:val="single" w:sz="8" w:space="0" w:color="0098DB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1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H w:val="nil"/>
          <w:insideV w:val="single" w:sz="8" w:space="0" w:color="EEAF3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  <w:shd w:val="clear" w:color="auto" w:fill="FAEBCB" w:themeFill="accent6" w:themeFillTint="3F"/>
      </w:tcPr>
    </w:tblStylePr>
    <w:tblStylePr w:type="band2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  <w:insideV w:val="single" w:sz="8" w:space="0" w:color="EEAF30" w:themeColor="accent6"/>
        </w:tcBorders>
      </w:tcPr>
    </w:tblStylePr>
  </w:style>
  <w:style w:type="table" w:styleId="LightList">
    <w:name w:val="Light List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  <w:tblStylePr w:type="band1Horz">
      <w:tblPr/>
      <w:tcPr>
        <w:tcBorders>
          <w:top w:val="single" w:sz="8" w:space="0" w:color="A0CFEB" w:themeColor="accent1"/>
          <w:left w:val="single" w:sz="8" w:space="0" w:color="A0CFEB" w:themeColor="accent1"/>
          <w:bottom w:val="single" w:sz="8" w:space="0" w:color="A0CFEB" w:themeColor="accent1"/>
          <w:right w:val="single" w:sz="8" w:space="0" w:color="A0CFEB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  <w:tblStylePr w:type="band1Horz">
      <w:tblPr/>
      <w:tcPr>
        <w:tcBorders>
          <w:top w:val="single" w:sz="8" w:space="0" w:color="C4262E" w:themeColor="accent2"/>
          <w:left w:val="single" w:sz="8" w:space="0" w:color="C4262E" w:themeColor="accent2"/>
          <w:bottom w:val="single" w:sz="8" w:space="0" w:color="C4262E" w:themeColor="accent2"/>
          <w:right w:val="single" w:sz="8" w:space="0" w:color="C4262E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  <w:tblStylePr w:type="band1Horz">
      <w:tblPr/>
      <w:tcPr>
        <w:tcBorders>
          <w:top w:val="single" w:sz="8" w:space="0" w:color="429C35" w:themeColor="accent3"/>
          <w:left w:val="single" w:sz="8" w:space="0" w:color="429C35" w:themeColor="accent3"/>
          <w:bottom w:val="single" w:sz="8" w:space="0" w:color="429C35" w:themeColor="accent3"/>
          <w:right w:val="single" w:sz="8" w:space="0" w:color="429C35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  <w:tblStylePr w:type="band1Horz">
      <w:tblPr/>
      <w:tcPr>
        <w:tcBorders>
          <w:top w:val="single" w:sz="8" w:space="0" w:color="616365" w:themeColor="accent4"/>
          <w:left w:val="single" w:sz="8" w:space="0" w:color="616365" w:themeColor="accent4"/>
          <w:bottom w:val="single" w:sz="8" w:space="0" w:color="616365" w:themeColor="accent4"/>
          <w:right w:val="single" w:sz="8" w:space="0" w:color="616365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  <w:tblStylePr w:type="band1Horz">
      <w:tblPr/>
      <w:tcPr>
        <w:tcBorders>
          <w:top w:val="single" w:sz="8" w:space="0" w:color="0098DB" w:themeColor="accent5"/>
          <w:left w:val="single" w:sz="8" w:space="0" w:color="0098DB" w:themeColor="accent5"/>
          <w:bottom w:val="single" w:sz="8" w:space="0" w:color="0098DB" w:themeColor="accent5"/>
          <w:right w:val="single" w:sz="8" w:space="0" w:color="0098DB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  <w:tblStylePr w:type="band1Horz">
      <w:tblPr/>
      <w:tcPr>
        <w:tcBorders>
          <w:top w:val="single" w:sz="8" w:space="0" w:color="EEAF30" w:themeColor="accent6"/>
          <w:left w:val="single" w:sz="8" w:space="0" w:color="EEAF30" w:themeColor="accent6"/>
          <w:bottom w:val="single" w:sz="8" w:space="0" w:color="EEAF30" w:themeColor="accent6"/>
          <w:right w:val="single" w:sz="8" w:space="0" w:color="EEAF30" w:themeColor="accent6"/>
        </w:tcBorders>
      </w:tcPr>
    </w:tblStylePr>
  </w:style>
  <w:style w:type="table" w:styleId="LightShading">
    <w:name w:val="Light Shading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0000" w:themeColor="text1" w:themeShade="BF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DA5D9" w:themeColor="accent1" w:themeShade="BF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CFEB" w:themeColor="accent1"/>
          <w:left w:val="nil"/>
          <w:bottom w:val="single" w:sz="8" w:space="0" w:color="A0CFE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921C22" w:themeColor="accent2" w:themeShade="BF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4262E" w:themeColor="accent2"/>
          <w:left w:val="nil"/>
          <w:bottom w:val="single" w:sz="8" w:space="0" w:color="C4262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317427" w:themeColor="accent3" w:themeShade="BF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29C35" w:themeColor="accent3"/>
          <w:left w:val="nil"/>
          <w:bottom w:val="single" w:sz="8" w:space="0" w:color="429C3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48494B" w:themeColor="accent4" w:themeShade="BF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365" w:themeColor="accent4"/>
          <w:left w:val="nil"/>
          <w:bottom w:val="single" w:sz="8" w:space="0" w:color="616365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0071A4" w:themeColor="accent5" w:themeShade="BF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8DB" w:themeColor="accent5"/>
          <w:left w:val="nil"/>
          <w:bottom w:val="single" w:sz="8" w:space="0" w:color="0098D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D5A78"/>
    <w:pPr>
      <w:spacing w:after="0" w:line="240" w:lineRule="auto"/>
    </w:pPr>
    <w:rPr>
      <w:rFonts w:asciiTheme="minorHAnsi" w:hAnsiTheme="minorHAnsi"/>
      <w:color w:val="C58910" w:themeColor="accent6" w:themeShade="BF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F30" w:themeColor="accent6"/>
          <w:left w:val="nil"/>
          <w:bottom w:val="single" w:sz="8" w:space="0" w:color="EEAF3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</w:style>
  <w:style w:type="paragraph" w:styleId="ListParagraph">
    <w:name w:val="List Paragraph"/>
    <w:basedOn w:val="Normal"/>
    <w:uiPriority w:val="34"/>
    <w:qFormat/>
    <w:rsid w:val="00DD5A78"/>
    <w:pPr>
      <w:ind w:left="720"/>
      <w:contextualSpacing/>
    </w:pPr>
  </w:style>
  <w:style w:type="table" w:styleId="MediumGrid1">
    <w:name w:val="Medium Grid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  <w:insideV w:val="single" w:sz="8" w:space="0" w:color="B7DAF0" w:themeColor="accent1" w:themeTint="BF"/>
      </w:tblBorders>
    </w:tblPr>
    <w:tcPr>
      <w:shd w:val="clear" w:color="auto" w:fill="E7F3FA" w:themeFill="accent1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DAF0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shd w:val="clear" w:color="auto" w:fill="CFE6F5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  <w:insideV w:val="single" w:sz="8" w:space="0" w:color="DD5158" w:themeColor="accent2" w:themeTint="BF"/>
      </w:tblBorders>
    </w:tblPr>
    <w:tcPr>
      <w:shd w:val="clear" w:color="auto" w:fill="F4C5C7" w:themeFill="accent2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515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shd w:val="clear" w:color="auto" w:fill="E88B90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  <w:insideV w:val="single" w:sz="8" w:space="0" w:color="64C556" w:themeColor="accent3" w:themeTint="BF"/>
      </w:tblBorders>
    </w:tblPr>
    <w:tcPr>
      <w:shd w:val="clear" w:color="auto" w:fill="CBECC7" w:themeFill="accent3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4C55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shd w:val="clear" w:color="auto" w:fill="98D98F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  <w:insideV w:val="single" w:sz="8" w:space="0" w:color="87898C" w:themeColor="accent4" w:themeTint="BF"/>
      </w:tblBorders>
    </w:tblPr>
    <w:tcPr>
      <w:shd w:val="clear" w:color="auto" w:fill="D7D8D9" w:themeFill="accent4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98C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shd w:val="clear" w:color="auto" w:fill="AFB1B2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25BBFF" w:themeColor="accent5" w:themeTint="BF"/>
        <w:left w:val="single" w:sz="8" w:space="0" w:color="25BBFF" w:themeColor="accent5" w:themeTint="BF"/>
        <w:bottom w:val="single" w:sz="8" w:space="0" w:color="25BBFF" w:themeColor="accent5" w:themeTint="BF"/>
        <w:right w:val="single" w:sz="8" w:space="0" w:color="25BBFF" w:themeColor="accent5" w:themeTint="BF"/>
        <w:insideH w:val="single" w:sz="8" w:space="0" w:color="25BBFF" w:themeColor="accent5" w:themeTint="BF"/>
        <w:insideV w:val="single" w:sz="8" w:space="0" w:color="25BBFF" w:themeColor="accent5" w:themeTint="BF"/>
      </w:tblBorders>
    </w:tblPr>
    <w:tcPr>
      <w:shd w:val="clear" w:color="auto" w:fill="B7E8FF" w:themeFill="accent5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5BB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shd w:val="clear" w:color="auto" w:fill="6ED2FF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  <w:insideV w:val="single" w:sz="8" w:space="0" w:color="F2C263" w:themeColor="accent6" w:themeTint="BF"/>
      </w:tblBorders>
    </w:tblPr>
    <w:tcPr>
      <w:shd w:val="clear" w:color="auto" w:fill="FAEBCB" w:themeFill="accent6" w:themeFillTint="3F"/>
      <w:noWrap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63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shd w:val="clear" w:color="auto" w:fill="F6D697" w:themeFill="accent6" w:themeFillTint="7F"/>
      </w:tcPr>
    </w:tblStylePr>
  </w:style>
  <w:style w:type="table" w:styleId="MediumGrid2">
    <w:name w:val="Medium Grid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  <w:insideH w:val="single" w:sz="8" w:space="0" w:color="A0CFEB" w:themeColor="accent1"/>
        <w:insideV w:val="single" w:sz="8" w:space="0" w:color="A0CFEB" w:themeColor="accent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5FA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F5FB" w:themeFill="accent1" w:themeFillTint="33"/>
      </w:tcPr>
    </w:tblStylePr>
    <w:tblStylePr w:type="band1Vert">
      <w:tblPr/>
      <w:tcPr>
        <w:shd w:val="clear" w:color="auto" w:fill="CFE6F5" w:themeFill="accent1" w:themeFillTint="7F"/>
      </w:tcPr>
    </w:tblStylePr>
    <w:tblStylePr w:type="band1Horz">
      <w:tblPr/>
      <w:tcPr>
        <w:tcBorders>
          <w:insideH w:val="single" w:sz="6" w:space="0" w:color="A0CFEB" w:themeColor="accent1"/>
          <w:insideV w:val="single" w:sz="6" w:space="0" w:color="A0CFEB" w:themeColor="accent1"/>
        </w:tcBorders>
        <w:shd w:val="clear" w:color="auto" w:fill="CFE6F5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  <w:insideH w:val="single" w:sz="8" w:space="0" w:color="C4262E" w:themeColor="accent2"/>
        <w:insideV w:val="single" w:sz="8" w:space="0" w:color="C4262E" w:themeColor="accent2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AE8E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0D2" w:themeFill="accent2" w:themeFillTint="33"/>
      </w:tcPr>
    </w:tblStylePr>
    <w:tblStylePr w:type="band1Vert">
      <w:tblPr/>
      <w:tcPr>
        <w:shd w:val="clear" w:color="auto" w:fill="E88B90" w:themeFill="accent2" w:themeFillTint="7F"/>
      </w:tcPr>
    </w:tblStylePr>
    <w:tblStylePr w:type="band1Horz">
      <w:tblPr/>
      <w:tcPr>
        <w:tcBorders>
          <w:insideH w:val="single" w:sz="6" w:space="0" w:color="C4262E" w:themeColor="accent2"/>
          <w:insideV w:val="single" w:sz="6" w:space="0" w:color="C4262E" w:themeColor="accent2"/>
        </w:tcBorders>
        <w:shd w:val="clear" w:color="auto" w:fill="E88B9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  <w:insideH w:val="single" w:sz="8" w:space="0" w:color="429C35" w:themeColor="accent3"/>
        <w:insideV w:val="single" w:sz="8" w:space="0" w:color="429C35" w:themeColor="accent3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AF7E8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FD1" w:themeFill="accent3" w:themeFillTint="33"/>
      </w:tcPr>
    </w:tblStylePr>
    <w:tblStylePr w:type="band1Vert">
      <w:tblPr/>
      <w:tcPr>
        <w:shd w:val="clear" w:color="auto" w:fill="98D98F" w:themeFill="accent3" w:themeFillTint="7F"/>
      </w:tcPr>
    </w:tblStylePr>
    <w:tblStylePr w:type="band1Horz">
      <w:tblPr/>
      <w:tcPr>
        <w:tcBorders>
          <w:insideH w:val="single" w:sz="6" w:space="0" w:color="429C35" w:themeColor="accent3"/>
          <w:insideV w:val="single" w:sz="6" w:space="0" w:color="429C35" w:themeColor="accent3"/>
        </w:tcBorders>
        <w:shd w:val="clear" w:color="auto" w:fill="98D9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  <w:insideH w:val="single" w:sz="8" w:space="0" w:color="616365" w:themeColor="accent4"/>
        <w:insideV w:val="single" w:sz="8" w:space="0" w:color="616365" w:themeColor="accent4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FEFF0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E0" w:themeFill="accent4" w:themeFillTint="33"/>
      </w:tcPr>
    </w:tblStylePr>
    <w:tblStylePr w:type="band1Vert">
      <w:tblPr/>
      <w:tcPr>
        <w:shd w:val="clear" w:color="auto" w:fill="AFB1B2" w:themeFill="accent4" w:themeFillTint="7F"/>
      </w:tcPr>
    </w:tblStylePr>
    <w:tblStylePr w:type="band1Horz">
      <w:tblPr/>
      <w:tcPr>
        <w:tcBorders>
          <w:insideH w:val="single" w:sz="6" w:space="0" w:color="616365" w:themeColor="accent4"/>
          <w:insideV w:val="single" w:sz="6" w:space="0" w:color="616365" w:themeColor="accent4"/>
        </w:tcBorders>
        <w:shd w:val="clear" w:color="auto" w:fill="AFB1B2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  <w:insideH w:val="single" w:sz="8" w:space="0" w:color="0098DB" w:themeColor="accent5"/>
        <w:insideV w:val="single" w:sz="8" w:space="0" w:color="0098DB" w:themeColor="accent5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E2F6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CFF" w:themeFill="accent5" w:themeFillTint="33"/>
      </w:tcPr>
    </w:tblStylePr>
    <w:tblStylePr w:type="band1Vert">
      <w:tblPr/>
      <w:tcPr>
        <w:shd w:val="clear" w:color="auto" w:fill="6ED2FF" w:themeFill="accent5" w:themeFillTint="7F"/>
      </w:tcPr>
    </w:tblStylePr>
    <w:tblStylePr w:type="band1Horz">
      <w:tblPr/>
      <w:tcPr>
        <w:tcBorders>
          <w:insideH w:val="single" w:sz="6" w:space="0" w:color="0098DB" w:themeColor="accent5"/>
          <w:insideV w:val="single" w:sz="6" w:space="0" w:color="0098DB" w:themeColor="accent5"/>
        </w:tcBorders>
        <w:shd w:val="clear" w:color="auto" w:fill="6ED2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  <w:insideH w:val="single" w:sz="8" w:space="0" w:color="EEAF30" w:themeColor="accent6"/>
        <w:insideV w:val="single" w:sz="8" w:space="0" w:color="EEAF30" w:themeColor="accent6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color w:val="000000" w:themeColor="text1"/>
      </w:rPr>
      <w:tblPr/>
      <w:tcPr>
        <w:shd w:val="clear" w:color="auto" w:fill="FDF7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5" w:themeFill="accent6" w:themeFillTint="33"/>
      </w:tcPr>
    </w:tblStylePr>
    <w:tblStylePr w:type="band1Vert">
      <w:tblPr/>
      <w:tcPr>
        <w:shd w:val="clear" w:color="auto" w:fill="F6D697" w:themeFill="accent6" w:themeFillTint="7F"/>
      </w:tcPr>
    </w:tblStylePr>
    <w:tblStylePr w:type="band1Horz">
      <w:tblPr/>
      <w:tcPr>
        <w:tcBorders>
          <w:insideH w:val="single" w:sz="6" w:space="0" w:color="EEAF30" w:themeColor="accent6"/>
          <w:insideV w:val="single" w:sz="6" w:space="0" w:color="EEAF30" w:themeColor="accent6"/>
        </w:tcBorders>
        <w:shd w:val="clear" w:color="auto" w:fill="F6D697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F3FA" w:themeFill="accent1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CFEB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E6F5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E6F5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C5C7" w:themeFill="accent2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4262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8B9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8B90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BECC7" w:themeFill="accent3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29C3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8D9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8D98F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D8D9" w:themeFill="accent4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6365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B1B2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B1B2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7E8FF" w:themeFill="accent5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8D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ED2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ED2FF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BCB" w:themeFill="accent6" w:themeFillTint="3F"/>
      <w:noWrap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F3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97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97" w:themeFill="accent6" w:themeFillTint="7F"/>
      </w:tcPr>
    </w:tblStylePr>
  </w:style>
  <w:style w:type="table" w:styleId="MediumList1">
    <w:name w:val="Medium Lis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bottom w:val="single" w:sz="8" w:space="0" w:color="A0CFEB" w:themeColor="accent1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CFEB" w:themeColor="accent1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CFEB" w:themeColor="accent1"/>
          <w:bottom w:val="single" w:sz="8" w:space="0" w:color="A0CFEB" w:themeColor="accent1"/>
        </w:tcBorders>
      </w:tc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shd w:val="clear" w:color="auto" w:fill="E7F3FA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bottom w:val="single" w:sz="8" w:space="0" w:color="C4262E" w:themeColor="accent2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4262E" w:themeColor="accent2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4262E" w:themeColor="accent2"/>
          <w:bottom w:val="single" w:sz="8" w:space="0" w:color="C4262E" w:themeColor="accent2"/>
        </w:tcBorders>
      </w:tc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shd w:val="clear" w:color="auto" w:fill="F4C5C7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bottom w:val="single" w:sz="8" w:space="0" w:color="429C35" w:themeColor="accent3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29C35" w:themeColor="accent3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29C35" w:themeColor="accent3"/>
          <w:bottom w:val="single" w:sz="8" w:space="0" w:color="429C35" w:themeColor="accent3"/>
        </w:tcBorders>
      </w:tc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shd w:val="clear" w:color="auto" w:fill="CBECC7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bottom w:val="single" w:sz="8" w:space="0" w:color="616365" w:themeColor="accent4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6365" w:themeColor="accent4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6365" w:themeColor="accent4"/>
          <w:bottom w:val="single" w:sz="8" w:space="0" w:color="616365" w:themeColor="accent4"/>
        </w:tcBorders>
      </w:tc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shd w:val="clear" w:color="auto" w:fill="D7D8D9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bottom w:val="single" w:sz="8" w:space="0" w:color="0098DB" w:themeColor="accent5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8DB" w:themeColor="accent5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8DB" w:themeColor="accent5"/>
          <w:bottom w:val="single" w:sz="8" w:space="0" w:color="0098DB" w:themeColor="accent5"/>
        </w:tcBorders>
      </w:tcPr>
    </w:tblStylePr>
    <w:tblStylePr w:type="band1Vert">
      <w:tblPr/>
      <w:tcPr>
        <w:shd w:val="clear" w:color="auto" w:fill="B7E8FF" w:themeFill="accent5" w:themeFillTint="3F"/>
      </w:tcPr>
    </w:tblStylePr>
    <w:tblStylePr w:type="band1Horz">
      <w:tblPr/>
      <w:tcPr>
        <w:shd w:val="clear" w:color="auto" w:fill="B7E8FF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DD5A78"/>
    <w:pPr>
      <w:spacing w:after="0" w:line="240" w:lineRule="auto"/>
    </w:pPr>
    <w:rPr>
      <w:rFonts w:asciiTheme="minorHAnsi" w:hAnsiTheme="minorHAns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bottom w:val="single" w:sz="8" w:space="0" w:color="EEAF30" w:themeColor="accent6"/>
      </w:tblBorders>
    </w:tblPr>
    <w:tcPr>
      <w:noWrap/>
    </w:tc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F30" w:themeColor="accent6"/>
        </w:tcBorders>
      </w:tcPr>
    </w:tblStylePr>
    <w:tblStylePr w:type="lastRow">
      <w:rPr>
        <w:b/>
        <w:bCs/>
        <w:color w:val="000000" w:themeColor="text2"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F30" w:themeColor="accent6"/>
          <w:bottom w:val="single" w:sz="8" w:space="0" w:color="EEAF30" w:themeColor="accent6"/>
        </w:tcBorders>
      </w:tc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shd w:val="clear" w:color="auto" w:fill="FAEBCB" w:themeFill="accent6" w:themeFillTint="3F"/>
      </w:tcPr>
    </w:tblStylePr>
  </w:style>
  <w:style w:type="table" w:styleId="MediumList2">
    <w:name w:val="Medium Lis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A0CFEB" w:themeColor="accent1"/>
        <w:left w:val="single" w:sz="8" w:space="0" w:color="A0CFEB" w:themeColor="accent1"/>
        <w:bottom w:val="single" w:sz="8" w:space="0" w:color="A0CFEB" w:themeColor="accent1"/>
        <w:right w:val="single" w:sz="8" w:space="0" w:color="A0CFEB" w:themeColor="accent1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CFEB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0CFEB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CFEB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CFEB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F3FA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F3FA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C4262E" w:themeColor="accent2"/>
        <w:left w:val="single" w:sz="8" w:space="0" w:color="C4262E" w:themeColor="accent2"/>
        <w:bottom w:val="single" w:sz="8" w:space="0" w:color="C4262E" w:themeColor="accent2"/>
        <w:right w:val="single" w:sz="8" w:space="0" w:color="C4262E" w:themeColor="accent2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4262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4262E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4262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4262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C5C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C5C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429C35" w:themeColor="accent3"/>
        <w:left w:val="single" w:sz="8" w:space="0" w:color="429C35" w:themeColor="accent3"/>
        <w:bottom w:val="single" w:sz="8" w:space="0" w:color="429C35" w:themeColor="accent3"/>
        <w:right w:val="single" w:sz="8" w:space="0" w:color="429C35" w:themeColor="accent3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29C3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29C3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29C3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29C3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BEC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BEC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616365" w:themeColor="accent4"/>
        <w:left w:val="single" w:sz="8" w:space="0" w:color="616365" w:themeColor="accent4"/>
        <w:bottom w:val="single" w:sz="8" w:space="0" w:color="616365" w:themeColor="accent4"/>
        <w:right w:val="single" w:sz="8" w:space="0" w:color="616365" w:themeColor="accent4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6365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6365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6365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6365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8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8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0098DB" w:themeColor="accent5"/>
        <w:left w:val="single" w:sz="8" w:space="0" w:color="0098DB" w:themeColor="accent5"/>
        <w:bottom w:val="single" w:sz="8" w:space="0" w:color="0098DB" w:themeColor="accent5"/>
        <w:right w:val="single" w:sz="8" w:space="0" w:color="0098DB" w:themeColor="accent5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8D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8DB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8D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8D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7E8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7E8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DD5A7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2"/>
      <w:szCs w:val="22"/>
    </w:rPr>
    <w:tblPr>
      <w:tblStyleRowBandSize w:val="1"/>
      <w:tblStyleColBandSize w:val="1"/>
      <w:tblBorders>
        <w:top w:val="single" w:sz="8" w:space="0" w:color="EEAF30" w:themeColor="accent6"/>
        <w:left w:val="single" w:sz="8" w:space="0" w:color="EEAF30" w:themeColor="accent6"/>
        <w:bottom w:val="single" w:sz="8" w:space="0" w:color="EEAF30" w:themeColor="accent6"/>
        <w:right w:val="single" w:sz="8" w:space="0" w:color="EEAF30" w:themeColor="accent6"/>
      </w:tblBorders>
    </w:tblPr>
    <w:tcPr>
      <w:noWrap/>
    </w:tc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F3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EAF30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F3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F3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BCB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BCB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B7DAF0" w:themeColor="accent1" w:themeTint="BF"/>
        <w:left w:val="single" w:sz="8" w:space="0" w:color="B7DAF0" w:themeColor="accent1" w:themeTint="BF"/>
        <w:bottom w:val="single" w:sz="8" w:space="0" w:color="B7DAF0" w:themeColor="accent1" w:themeTint="BF"/>
        <w:right w:val="single" w:sz="8" w:space="0" w:color="B7DAF0" w:themeColor="accent1" w:themeTint="BF"/>
        <w:insideH w:val="single" w:sz="8" w:space="0" w:color="B7DAF0" w:themeColor="accent1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DAF0" w:themeColor="accent1" w:themeTint="BF"/>
          <w:left w:val="single" w:sz="8" w:space="0" w:color="B7DAF0" w:themeColor="accent1" w:themeTint="BF"/>
          <w:bottom w:val="single" w:sz="8" w:space="0" w:color="B7DAF0" w:themeColor="accent1" w:themeTint="BF"/>
          <w:right w:val="single" w:sz="8" w:space="0" w:color="B7DAF0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3FA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F3FA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DD5158" w:themeColor="accent2" w:themeTint="BF"/>
        <w:left w:val="single" w:sz="8" w:space="0" w:color="DD5158" w:themeColor="accent2" w:themeTint="BF"/>
        <w:bottom w:val="single" w:sz="8" w:space="0" w:color="DD5158" w:themeColor="accent2" w:themeTint="BF"/>
        <w:right w:val="single" w:sz="8" w:space="0" w:color="DD5158" w:themeColor="accent2" w:themeTint="BF"/>
        <w:insideH w:val="single" w:sz="8" w:space="0" w:color="DD5158" w:themeColor="accent2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5158" w:themeColor="accent2" w:themeTint="BF"/>
          <w:left w:val="single" w:sz="8" w:space="0" w:color="DD5158" w:themeColor="accent2" w:themeTint="BF"/>
          <w:bottom w:val="single" w:sz="8" w:space="0" w:color="DD5158" w:themeColor="accent2" w:themeTint="BF"/>
          <w:right w:val="single" w:sz="8" w:space="0" w:color="DD515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C5C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C5C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64C556" w:themeColor="accent3" w:themeTint="BF"/>
        <w:left w:val="single" w:sz="8" w:space="0" w:color="64C556" w:themeColor="accent3" w:themeTint="BF"/>
        <w:bottom w:val="single" w:sz="8" w:space="0" w:color="64C556" w:themeColor="accent3" w:themeTint="BF"/>
        <w:right w:val="single" w:sz="8" w:space="0" w:color="64C556" w:themeColor="accent3" w:themeTint="BF"/>
        <w:insideH w:val="single" w:sz="8" w:space="0" w:color="64C556" w:themeColor="accent3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4C556" w:themeColor="accent3" w:themeTint="BF"/>
          <w:left w:val="single" w:sz="8" w:space="0" w:color="64C556" w:themeColor="accent3" w:themeTint="BF"/>
          <w:bottom w:val="single" w:sz="8" w:space="0" w:color="64C556" w:themeColor="accent3" w:themeTint="BF"/>
          <w:right w:val="single" w:sz="8" w:space="0" w:color="64C55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C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BEC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87898C" w:themeColor="accent4" w:themeTint="BF"/>
        <w:left w:val="single" w:sz="8" w:space="0" w:color="87898C" w:themeColor="accent4" w:themeTint="BF"/>
        <w:bottom w:val="single" w:sz="8" w:space="0" w:color="87898C" w:themeColor="accent4" w:themeTint="BF"/>
        <w:right w:val="single" w:sz="8" w:space="0" w:color="87898C" w:themeColor="accent4" w:themeTint="BF"/>
        <w:insideH w:val="single" w:sz="8" w:space="0" w:color="87898C" w:themeColor="accent4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98C" w:themeColor="accent4" w:themeTint="BF"/>
          <w:left w:val="single" w:sz="8" w:space="0" w:color="87898C" w:themeColor="accent4" w:themeTint="BF"/>
          <w:bottom w:val="single" w:sz="8" w:space="0" w:color="87898C" w:themeColor="accent4" w:themeTint="BF"/>
          <w:right w:val="single" w:sz="8" w:space="0" w:color="87898C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8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8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8" w:space="0" w:color="F2C263" w:themeColor="accent6" w:themeTint="BF"/>
        <w:left w:val="single" w:sz="8" w:space="0" w:color="F2C263" w:themeColor="accent6" w:themeTint="BF"/>
        <w:bottom w:val="single" w:sz="8" w:space="0" w:color="F2C263" w:themeColor="accent6" w:themeTint="BF"/>
        <w:right w:val="single" w:sz="8" w:space="0" w:color="F2C263" w:themeColor="accent6" w:themeTint="BF"/>
        <w:insideH w:val="single" w:sz="8" w:space="0" w:color="F2C263" w:themeColor="accent6" w:themeTint="BF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63" w:themeColor="accent6" w:themeTint="BF"/>
          <w:left w:val="single" w:sz="8" w:space="0" w:color="F2C263" w:themeColor="accent6" w:themeTint="BF"/>
          <w:bottom w:val="single" w:sz="8" w:space="0" w:color="F2C263" w:themeColor="accent6" w:themeTint="BF"/>
          <w:right w:val="single" w:sz="8" w:space="0" w:color="F2C263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BCB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BCB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CFEB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CFEB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4262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4262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29C3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29C3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6365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6365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8D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8D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cPr>
      <w:noWrap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F3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F3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DD5A78"/>
    <w:rPr>
      <w:color w:val="808080"/>
    </w:rPr>
  </w:style>
  <w:style w:type="table" w:styleId="Table3Deffects1">
    <w:name w:val="Table 3D effect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shd w:val="solid" w:color="C0C0C0" w:fill="FFFFFF"/>
      <w:noWrap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shd w:val="solid" w:color="C0C0C0" w:fill="FFFFFF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StyleColBandSize w:val="1"/>
    </w:tblPr>
    <w:tcPr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  <w:noWrap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000080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color w:val="FFFFFF"/>
      <w:sz w:val="22"/>
      <w:szCs w:val="22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  <w:noWrap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bottom w:val="single" w:sz="12" w:space="0" w:color="000000"/>
      </w:tblBorders>
    </w:tblPr>
    <w:tcPr>
      <w:shd w:val="pct20" w:color="FFFF00" w:fill="FFFFFF"/>
      <w:noWrap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noWrap/>
    </w:tc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</w:tblPr>
    <w:tcPr>
      <w:noWrap/>
    </w:tc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cPr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b/>
      <w:bCs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cPr>
      <w:noWrap/>
    </w:tc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2"/>
      <w:tblBorders>
        <w:bottom w:val="single" w:sz="12" w:space="0" w:color="808080"/>
      </w:tblBorders>
    </w:tblPr>
    <w:tcPr>
      <w:noWrap/>
    </w:tc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cPr>
      <w:noWrap/>
    </w:tc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cPr>
      <w:noWrap/>
    </w:tc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  <w:noWrap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/>
    <w:tcPr>
      <w:noWrap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  <w:noWrap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StyleRowBandSize w:val="1"/>
    </w:tblPr>
    <w:tcPr>
      <w:noWrap/>
    </w:tc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left w:val="single" w:sz="6" w:space="0" w:color="000000"/>
        <w:right w:val="single" w:sz="6" w:space="0" w:color="000000"/>
      </w:tblBorders>
    </w:tblPr>
    <w:tcPr>
      <w:noWrap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noWrap/>
    </w:tcPr>
  </w:style>
  <w:style w:type="table" w:styleId="TableWeb1">
    <w:name w:val="Table Web 1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DD5A78"/>
    <w:pPr>
      <w:spacing w:after="0" w:line="240" w:lineRule="auto"/>
    </w:pPr>
    <w:rPr>
      <w:rFonts w:asciiTheme="minorHAnsi" w:hAnsiTheme="minorHAnsi"/>
      <w:sz w:val="22"/>
      <w:szCs w:val="22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  <w:noWrap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semiHidden/>
    <w:qFormat/>
    <w:rsid w:val="00DD5A78"/>
    <w:pPr>
      <w:pBdr>
        <w:bottom w:val="single" w:sz="8" w:space="4" w:color="2272A3" w:themeColor="accent1" w:themeShade="80"/>
      </w:pBdr>
      <w:spacing w:after="300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DD5A78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BodyText2">
    <w:name w:val="Body Text 2"/>
    <w:basedOn w:val="Normal"/>
    <w:link w:val="BodyText2Char"/>
    <w:unhideWhenUsed/>
    <w:rsid w:val="00960D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960D11"/>
    <w:rPr>
      <w:rFonts w:eastAsia="Times New Roman" w:cs="Times New Roman"/>
      <w:szCs w:val="24"/>
    </w:rPr>
  </w:style>
  <w:style w:type="paragraph" w:styleId="NormalWeb">
    <w:name w:val="Normal (Web)"/>
    <w:basedOn w:val="Normal"/>
    <w:rsid w:val="00D66D03"/>
    <w:pPr>
      <w:spacing w:before="100" w:beforeAutospacing="1" w:after="100" w:afterAutospacing="1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F\AppData\Roaming\Microsoft\Templates\Segal%20Vertical%20Report.dotm" TargetMode="External"/></Relationships>
</file>

<file path=word/theme/theme1.xml><?xml version="1.0" encoding="utf-8"?>
<a:theme xmlns:a="http://schemas.openxmlformats.org/drawingml/2006/main" name="SegalDOCUMENT">
  <a:themeElements>
    <a:clrScheme name="Segal and Sibson">
      <a:dk1>
        <a:sysClr val="windowText" lastClr="000000"/>
      </a:dk1>
      <a:lt1>
        <a:sysClr val="window" lastClr="FFFFFF"/>
      </a:lt1>
      <a:dk2>
        <a:srgbClr val="000000"/>
      </a:dk2>
      <a:lt2>
        <a:srgbClr val="B2B4B3"/>
      </a:lt2>
      <a:accent1>
        <a:srgbClr val="A0CFEB"/>
      </a:accent1>
      <a:accent2>
        <a:srgbClr val="C4262E"/>
      </a:accent2>
      <a:accent3>
        <a:srgbClr val="429C35"/>
      </a:accent3>
      <a:accent4>
        <a:srgbClr val="616365"/>
      </a:accent4>
      <a:accent5>
        <a:srgbClr val="0098DB"/>
      </a:accent5>
      <a:accent6>
        <a:srgbClr val="EEAF30"/>
      </a:accent6>
      <a:hlink>
        <a:srgbClr val="429C35"/>
      </a:hlink>
      <a:folHlink>
        <a:srgbClr val="00549F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6350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  <a:extLs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chemeClr val="bg2"/>
                </a:outerShdw>
              </a:effectLst>
            </a14:hiddenEffects>
          </a:ext>
        </a:extLst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90000"/>
          </a:lnSpc>
          <a:spcBef>
            <a:spcPct val="50000"/>
          </a:spcBef>
          <a:spcAft>
            <a:spcPct val="0"/>
          </a:spcAft>
          <a:buClrTx/>
          <a:buSzTx/>
          <a:buFontTx/>
          <a:buNone/>
          <a:tabLst/>
          <a:defRPr kumimoji="0" lang="en-US" sz="16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Segal Report 1">
        <a:dk1>
          <a:srgbClr val="000000"/>
        </a:dk1>
        <a:lt1>
          <a:srgbClr val="FFFFFF"/>
        </a:lt1>
        <a:dk2>
          <a:srgbClr val="000000"/>
        </a:dk2>
        <a:lt2>
          <a:srgbClr val="B2B4B3"/>
        </a:lt2>
        <a:accent1>
          <a:srgbClr val="A0CFEB"/>
        </a:accent1>
        <a:accent2>
          <a:srgbClr val="C4262E"/>
        </a:accent2>
        <a:accent3>
          <a:srgbClr val="FFFFFF"/>
        </a:accent3>
        <a:accent4>
          <a:srgbClr val="000000"/>
        </a:accent4>
        <a:accent5>
          <a:srgbClr val="CDE4F3"/>
        </a:accent5>
        <a:accent6>
          <a:srgbClr val="B12129"/>
        </a:accent6>
        <a:hlink>
          <a:srgbClr val="3F9C35"/>
        </a:hlink>
        <a:folHlink>
          <a:srgbClr val="0098DB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762D3-C943-4236-8782-F524A0352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Segal Vertical Report</Template>
  <TotalTime>28</TotalTime>
  <Pages>4</Pages>
  <Words>800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Segal Company</Company>
  <LinksUpToDate>false</LinksUpToDate>
  <CharactersWithSpaces>5356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Kazemi</dc:creator>
  <cp:keywords>5667240v2/14425.003</cp:keywords>
  <cp:lastModifiedBy>Holly Audette</cp:lastModifiedBy>
  <cp:revision>9</cp:revision>
  <cp:lastPrinted>2017-11-08T18:33:00Z</cp:lastPrinted>
  <dcterms:created xsi:type="dcterms:W3CDTF">2019-10-21T18:19:00Z</dcterms:created>
  <dcterms:modified xsi:type="dcterms:W3CDTF">2020-08-28T19:53:00Z</dcterms:modified>
</cp:coreProperties>
</file>