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77777777" w:rsidR="00FA278F" w:rsidRPr="00DF5C8B" w:rsidRDefault="00FA278F">
      <w:pPr>
        <w:ind w:left="0" w:hanging="2"/>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00DF5C8B" w:rsidRPr="00DF5C8B" w14:paraId="05F95BDF" w14:textId="77777777" w:rsidTr="008F4A6C">
        <w:trPr>
          <w:trHeight w:val="200"/>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B622EC" w:rsidRPr="00DF5C8B" w14:paraId="4D43A9D1"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02460E" w14:textId="0B231F18" w:rsidR="00B622EC" w:rsidRDefault="00B622EC" w:rsidP="00B622E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465550" w14:textId="5D6CA06D" w:rsidR="00B622EC" w:rsidRPr="00F134D7" w:rsidRDefault="00B622EC" w:rsidP="00B622EC">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B622EC" w:rsidRPr="00DF5C8B" w14:paraId="74C2AE86"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3E75689D" w:rsidR="00B622EC" w:rsidRPr="00DF5C8B" w:rsidRDefault="005E4347" w:rsidP="00B622EC">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5E4347">
              <w:rPr>
                <w:rStyle w:val="SubtleEmphasis"/>
                <w:rFonts w:asciiTheme="majorHAnsi" w:hAnsiTheme="majorHAnsi" w:cstheme="majorHAnsi"/>
                <w:i w:val="0"/>
                <w:color w:val="auto"/>
                <w:sz w:val="22"/>
                <w:szCs w:val="22"/>
              </w:rPr>
              <w:t>SIGNEDBYFNAME SIGNEDBYLNAME</w:t>
            </w:r>
          </w:p>
        </w:tc>
      </w:tr>
      <w:tr w:rsidR="00B622EC" w:rsidRPr="00DF5C8B" w14:paraId="7DA3CBAB"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B622EC" w:rsidRPr="00DF5C8B" w:rsidRDefault="00B622EC" w:rsidP="00B622EC">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B622EC" w:rsidRPr="00DF5C8B" w14:paraId="3813ABE3"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B622EC" w:rsidRPr="00DF5C8B" w:rsidRDefault="00B622EC" w:rsidP="00B622EC">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B622EC" w:rsidRPr="00DF5C8B" w14:paraId="4C297899"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B622EC" w:rsidRPr="00DF5C8B" w:rsidRDefault="00B622EC" w:rsidP="00B622EC">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B622EC" w:rsidRPr="00DF5C8B" w14:paraId="60299C73"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B622EC" w:rsidRPr="00DF5C8B" w:rsidRDefault="00B622EC" w:rsidP="00B622EC">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B622EC" w:rsidRPr="00DF5C8B" w14:paraId="7203679A"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B622EC" w:rsidRPr="00DF5C8B" w:rsidRDefault="00B622EC" w:rsidP="00B622EC">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B622EC" w:rsidRPr="00DF5C8B" w:rsidRDefault="00B622EC" w:rsidP="00B622EC">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004E2A9E" w:rsidRPr="001957E4" w14:paraId="5F3D47AD"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1957E4" w:rsidRDefault="004E2A9E" w:rsidP="00E87A30">
            <w:pPr>
              <w:pStyle w:val="BalloonText"/>
              <w:spacing w:line="240" w:lineRule="auto"/>
              <w:ind w:leftChars="0" w:left="0" w:firstLineChars="0" w:firstLine="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1957E4" w:rsidRDefault="004E2A9E" w:rsidP="00E87A30">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00DF5C8B" w:rsidRPr="00DF5C8B" w14:paraId="03B5C4B1"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00DF5C8B" w:rsidRPr="00DF5C8B" w14:paraId="107F09D5"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00DF5C8B" w:rsidRPr="00DF5C8B" w14:paraId="73F8F0E0"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DF5C8B"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DF5C8B" w:rsidRDefault="00DF5C8B" w:rsidP="00D10149">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r w:rsidR="00DF5C8B" w:rsidRPr="00DF5C8B" w14:paraId="3D08F6C9" w14:textId="77777777" w:rsidTr="008F4A6C">
        <w:trPr>
          <w:trHeight w:val="20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3DC7F3" w14:textId="77777777" w:rsidR="00DF5C8B" w:rsidRPr="00DF5C8B" w:rsidRDefault="00DF5C8B" w:rsidP="00D10149">
            <w:pPr>
              <w:widowControl w:val="0"/>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2C7172" w14:textId="77777777" w:rsidR="00DF5C8B" w:rsidRPr="00DF5C8B" w:rsidRDefault="007D0440" w:rsidP="00D10149">
            <w:pPr>
              <w:spacing w:line="240" w:lineRule="auto"/>
              <w:ind w:left="0" w:hanging="2"/>
              <w:jc w:val="both"/>
              <w:rPr>
                <w:rFonts w:asciiTheme="majorHAnsi" w:hAnsiTheme="majorHAnsi" w:cstheme="majorHAnsi"/>
                <w:sz w:val="22"/>
                <w:szCs w:val="22"/>
              </w:rPr>
            </w:pPr>
            <w:hyperlink r:id="rId7">
              <w:r w:rsidR="00DF5C8B" w:rsidRPr="00DF5C8B">
                <w:rPr>
                  <w:rFonts w:asciiTheme="majorHAnsi" w:hAnsiTheme="majorHAnsi" w:cstheme="majorHAnsi"/>
                  <w:color w:val="0000FF"/>
                  <w:sz w:val="22"/>
                  <w:szCs w:val="22"/>
                  <w:u w:val="single"/>
                </w:rPr>
                <w:t>http://www.uconnaaup.org/</w:t>
              </w:r>
            </w:hyperlink>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77777777" w:rsidR="006E0910" w:rsidRPr="007E071A" w:rsidRDefault="006E0910" w:rsidP="006E0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The first year of your appointment is a probationary year. After a successful probationary year you will be eligible for additional annual appointments, up to a maximum of five one-year appointments.  Beginning the seventh year you will be eligible for multi-year appointments</w:t>
      </w:r>
      <w:r>
        <w:rPr>
          <w:rFonts w:asciiTheme="majorHAnsi" w:hAnsiTheme="majorHAnsi" w:cstheme="majorHAnsi"/>
          <w:color w:val="000000"/>
          <w:sz w:val="22"/>
          <w:szCs w:val="22"/>
        </w:rPr>
        <w:t xml:space="preserve"> of between three and five years in duration</w:t>
      </w:r>
      <w:r w:rsidRPr="007E071A">
        <w:rPr>
          <w:rFonts w:asciiTheme="majorHAnsi" w:hAnsiTheme="majorHAnsi" w:cstheme="majorHAnsi"/>
          <w:color w:val="000000"/>
          <w:sz w:val="22"/>
          <w:szCs w:val="22"/>
        </w:rPr>
        <w:t xml:space="preserve">. </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E5A90B" w14:textId="666C98E9"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47F504E1" w14:textId="77777777" w:rsidR="00331124" w:rsidRDefault="00331124" w:rsidP="00D10149">
      <w:pPr>
        <w:ind w:left="0" w:hanging="2"/>
        <w:jc w:val="both"/>
        <w:rPr>
          <w:rFonts w:asciiTheme="majorHAnsi" w:hAnsiTheme="majorHAnsi" w:cstheme="majorHAnsi"/>
          <w:sz w:val="22"/>
          <w:szCs w:val="22"/>
        </w:rPr>
      </w:pPr>
    </w:p>
    <w:p w14:paraId="1DC9195C" w14:textId="77777777"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8">
        <w:r w:rsidR="004469B3" w:rsidRPr="009F6D99">
          <w:rPr>
            <w:rFonts w:ascii="Calibri" w:hAnsi="Calibri" w:cs="Calibri"/>
            <w:color w:val="0000FF"/>
            <w:sz w:val="22"/>
            <w:szCs w:val="22"/>
            <w:u w:val="single"/>
          </w:rPr>
          <w:t>Extra Compensation Policy for Full-time Faculty in AAUP</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6A581952"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50D05181" w14:textId="62D39F39" w:rsidR="008D3190" w:rsidRDefault="008D3190"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 xml:space="preserve">Orientation, selecting a retirement plan prior to your first day of employment, and securing your University Network Identifier (NetID).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3A50A23F" w14:textId="6F3309AB" w:rsidR="00FA278F" w:rsidRPr="00DF5C8B" w:rsidRDefault="00DF5C8B" w:rsidP="005E4347">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45FF3993" w14:textId="77777777" w:rsidR="00FA278F" w:rsidRPr="00DF5C8B" w:rsidRDefault="00FA278F" w:rsidP="00D10149">
      <w:pPr>
        <w:ind w:left="0" w:hanging="2"/>
        <w:jc w:val="both"/>
        <w:rPr>
          <w:rFonts w:asciiTheme="majorHAnsi" w:hAnsiTheme="majorHAnsi" w:cstheme="majorHAnsi"/>
          <w:sz w:val="22"/>
          <w:szCs w:val="22"/>
        </w:rPr>
      </w:pPr>
    </w:p>
    <w:p w14:paraId="6B509EC8" w14:textId="77777777"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DF5C8B">
          <w:rPr>
            <w:rFonts w:asciiTheme="majorHAnsi" w:hAnsiTheme="majorHAnsi" w:cstheme="majorHAnsi"/>
            <w:color w:val="0000FF"/>
            <w:sz w:val="22"/>
            <w:szCs w:val="22"/>
            <w:u w:val="single"/>
          </w:rPr>
          <w:t>http://www.uconnaaup.org/</w:t>
        </w:r>
      </w:hyperlink>
      <w:r w:rsidRPr="00DF5C8B">
        <w:rPr>
          <w:rFonts w:asciiTheme="majorHAnsi" w:hAnsiTheme="majorHAnsi" w:cstheme="majorHAnsi"/>
          <w:sz w:val="22"/>
          <w:szCs w:val="22"/>
        </w:rPr>
        <w:t xml:space="preserve">. </w:t>
      </w:r>
    </w:p>
    <w:p w14:paraId="0EE84B75" w14:textId="77777777" w:rsidR="00FA278F" w:rsidRPr="00DF5C8B" w:rsidRDefault="00FA278F" w:rsidP="00D10149">
      <w:pPr>
        <w:ind w:left="0" w:hanging="2"/>
        <w:jc w:val="both"/>
        <w:rPr>
          <w:rFonts w:asciiTheme="majorHAnsi" w:hAnsiTheme="majorHAnsi" w:cstheme="majorHAnsi"/>
          <w:sz w:val="22"/>
          <w:szCs w:val="22"/>
        </w:rPr>
      </w:pPr>
    </w:p>
    <w:p w14:paraId="00A37118" w14:textId="6D2FADE8"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9F6D9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r w:rsidRPr="009F6D99">
        <w:rPr>
          <w:rFonts w:asciiTheme="majorHAnsi" w:hAnsiTheme="majorHAnsi" w:cstheme="majorHAnsi"/>
          <w:sz w:val="22"/>
          <w:szCs w:val="22"/>
        </w:rPr>
        <w:t>consulting.uconn.edu. You m</w:t>
      </w:r>
      <w:r w:rsidRPr="00DF5C8B">
        <w:rPr>
          <w:rFonts w:asciiTheme="majorHAnsi" w:hAnsiTheme="majorHAnsi" w:cstheme="majorHAnsi"/>
          <w:sz w:val="22"/>
          <w:szCs w:val="22"/>
        </w:rPr>
        <w:t>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1109F01"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F4521">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FE303F">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7C35154B" w14:textId="77777777" w:rsidR="005E4347" w:rsidRPr="007D0440" w:rsidRDefault="005E4347" w:rsidP="00D10149">
      <w:pPr>
        <w:ind w:left="0" w:hanging="2"/>
        <w:jc w:val="both"/>
        <w:rPr>
          <w:rFonts w:asciiTheme="majorHAnsi" w:hAnsiTheme="majorHAnsi" w:cstheme="majorHAnsi"/>
          <w:w w:val="105"/>
          <w:sz w:val="22"/>
          <w:szCs w:val="22"/>
        </w:rPr>
      </w:pPr>
      <w:r w:rsidRPr="007D0440">
        <w:rPr>
          <w:rFonts w:asciiTheme="majorHAnsi" w:hAnsiTheme="majorHAnsi" w:cstheme="majorHAnsi"/>
          <w:w w:val="105"/>
          <w:sz w:val="22"/>
          <w:szCs w:val="22"/>
        </w:rPr>
        <w:t>SIGNEDBYFNAME SIGNEDBYLNAME</w:t>
      </w:r>
    </w:p>
    <w:p w14:paraId="6B0F5DF7" w14:textId="7F9E6FD4"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lastRenderedPageBreak/>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1F493AD4"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By accepting this appointment</w:t>
      </w:r>
      <w:r w:rsidR="00715167">
        <w:rPr>
          <w:rFonts w:asciiTheme="majorHAnsi" w:hAnsiTheme="majorHAnsi" w:cstheme="majorHAnsi"/>
          <w:color w:val="000000"/>
          <w:sz w:val="22"/>
          <w:szCs w:val="22"/>
        </w:rPr>
        <w:t xml:space="preserve"> electronically</w:t>
      </w:r>
      <w:r w:rsidRPr="00DF5C8B">
        <w:rPr>
          <w:rFonts w:asciiTheme="majorHAnsi" w:hAnsiTheme="majorHAnsi" w:cstheme="majorHAnsi"/>
          <w:color w:val="000000"/>
          <w:sz w:val="22"/>
          <w:szCs w:val="22"/>
        </w:rPr>
        <w:t xml:space="preserve"> I agree to </w:t>
      </w:r>
      <w:r w:rsidR="00BF4CB4">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1" w:history="1">
        <w:r w:rsidRPr="009F6D99">
          <w:rPr>
            <w:rStyle w:val="Hyperlink"/>
            <w:rFonts w:asciiTheme="majorHAnsi" w:hAnsiTheme="majorHAnsi" w:cstheme="majorHAnsi"/>
            <w:sz w:val="22"/>
            <w:szCs w:val="22"/>
          </w:rPr>
          <w:t>University’s Code of Conduc</w:t>
        </w:r>
        <w:r w:rsidRPr="00DF5C8B">
          <w:rPr>
            <w:rStyle w:val="Hyperlink"/>
            <w:rFonts w:asciiTheme="majorHAnsi" w:hAnsiTheme="majorHAnsi" w:cstheme="majorHAnsi"/>
            <w:color w:val="1155CC"/>
            <w:sz w:val="22"/>
            <w:szCs w:val="22"/>
          </w:rPr>
          <w:t>t</w:t>
        </w:r>
      </w:hyperlink>
      <w:r w:rsidRPr="00DF5C8B">
        <w:rPr>
          <w:rFonts w:asciiTheme="majorHAnsi" w:hAnsiTheme="majorHAnsi" w:cstheme="majorHAnsi"/>
          <w:color w:val="000000"/>
          <w:sz w:val="22"/>
          <w:szCs w:val="22"/>
        </w:rPr>
        <w:t xml:space="preserve"> and the </w:t>
      </w:r>
      <w:hyperlink r:id="rId12" w:history="1">
        <w:r w:rsidRPr="009F6D99">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3">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4">
        <w:r w:rsidRPr="009F6D99">
          <w:rPr>
            <w:rFonts w:asciiTheme="majorHAnsi" w:hAnsiTheme="majorHAnsi" w:cstheme="majorHAnsi"/>
            <w:color w:val="0000FF"/>
            <w:sz w:val="22"/>
            <w:szCs w:val="22"/>
            <w:u w:val="single"/>
          </w:rPr>
          <w:t>http://policy.uconn.edu/?p=155</w:t>
        </w:r>
      </w:hyperlink>
      <w:r w:rsidRPr="00DF5C8B">
        <w:rPr>
          <w:rFonts w:asciiTheme="majorHAnsi" w:hAnsiTheme="majorHAnsi" w:cstheme="majorHAnsi"/>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5">
        <w:r w:rsidRPr="009F6D99">
          <w:rPr>
            <w:rFonts w:asciiTheme="majorHAnsi" w:hAnsiTheme="majorHAnsi" w:cstheme="majorHAnsi"/>
            <w:color w:val="0000FF"/>
            <w:sz w:val="22"/>
            <w:szCs w:val="22"/>
            <w:u w:val="single"/>
          </w:rPr>
          <w:t>http://policy.uconn.edu/?p=366</w:t>
        </w:r>
      </w:hyperlink>
      <w:r w:rsidRPr="00DF5C8B">
        <w:rPr>
          <w:rFonts w:asciiTheme="majorHAnsi" w:hAnsiTheme="majorHAnsi" w:cstheme="majorHAnsi"/>
          <w:sz w:val="22"/>
          <w:szCs w:val="22"/>
        </w:rPr>
        <w:t xml:space="preserve"> </w:t>
      </w:r>
    </w:p>
    <w:p w14:paraId="71F48D5F" w14:textId="592F813C" w:rsidR="00CF768A"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6">
        <w:r w:rsidRPr="009F6D99">
          <w:rPr>
            <w:rFonts w:asciiTheme="majorHAnsi" w:hAnsiTheme="majorHAnsi" w:cstheme="majorHAnsi"/>
            <w:color w:val="0000FF"/>
            <w:sz w:val="22"/>
            <w:szCs w:val="22"/>
            <w:u w:val="single"/>
          </w:rPr>
          <w:t>http://policy.uconn.edu/?p=140</w:t>
        </w:r>
      </w:hyperlink>
      <w:r w:rsidRPr="00DF5C8B">
        <w:rPr>
          <w:rFonts w:asciiTheme="majorHAnsi" w:hAnsiTheme="majorHAnsi" w:cstheme="majorHAnsi"/>
          <w:sz w:val="22"/>
          <w:szCs w:val="22"/>
        </w:rPr>
        <w:t xml:space="preserve"> </w:t>
      </w:r>
    </w:p>
    <w:p w14:paraId="09538E33" w14:textId="52D359A3" w:rsidR="009F6D99" w:rsidRDefault="009F6D99" w:rsidP="009F6D99">
      <w:pPr>
        <w:ind w:left="0" w:hanging="2"/>
        <w:jc w:val="both"/>
        <w:rPr>
          <w:rFonts w:ascii="Calibri" w:hAnsi="Calibri" w:cstheme="majorHAnsi"/>
          <w:sz w:val="22"/>
          <w:szCs w:val="22"/>
        </w:rPr>
      </w:pPr>
      <w:bookmarkStart w:id="3" w:name="_GoBack"/>
      <w:bookmarkEnd w:id="3"/>
    </w:p>
    <w:p w14:paraId="0E7DC0A1" w14:textId="77777777" w:rsidR="009F6D99" w:rsidRPr="00DF5C8B" w:rsidRDefault="009F6D99" w:rsidP="00D10149">
      <w:pPr>
        <w:ind w:left="0" w:hanging="2"/>
        <w:jc w:val="both"/>
        <w:rPr>
          <w:rFonts w:asciiTheme="majorHAnsi" w:hAnsiTheme="majorHAnsi" w:cstheme="majorHAnsi"/>
          <w:sz w:val="22"/>
          <w:szCs w:val="22"/>
        </w:rPr>
      </w:pPr>
    </w:p>
    <w:p w14:paraId="4DE05EEF"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232386"/>
    <w:rsid w:val="00262516"/>
    <w:rsid w:val="002E1F05"/>
    <w:rsid w:val="00331124"/>
    <w:rsid w:val="00381BD7"/>
    <w:rsid w:val="004469B3"/>
    <w:rsid w:val="004E2A9E"/>
    <w:rsid w:val="005E4347"/>
    <w:rsid w:val="00647480"/>
    <w:rsid w:val="006E0910"/>
    <w:rsid w:val="006E5093"/>
    <w:rsid w:val="00715167"/>
    <w:rsid w:val="007335A1"/>
    <w:rsid w:val="007D0440"/>
    <w:rsid w:val="008159B4"/>
    <w:rsid w:val="008D3190"/>
    <w:rsid w:val="008D751E"/>
    <w:rsid w:val="008F4A6C"/>
    <w:rsid w:val="009D3C94"/>
    <w:rsid w:val="009D3CA3"/>
    <w:rsid w:val="009D67F8"/>
    <w:rsid w:val="009F6D99"/>
    <w:rsid w:val="00AD2102"/>
    <w:rsid w:val="00AF4521"/>
    <w:rsid w:val="00B622EC"/>
    <w:rsid w:val="00B92210"/>
    <w:rsid w:val="00BF4CB4"/>
    <w:rsid w:val="00CF768A"/>
    <w:rsid w:val="00D10149"/>
    <w:rsid w:val="00D96F96"/>
    <w:rsid w:val="00DF5C8B"/>
    <w:rsid w:val="00F134D7"/>
    <w:rsid w:val="00F95DAA"/>
    <w:rsid w:val="00FA278F"/>
    <w:rsid w:val="00FA5F1B"/>
    <w:rsid w:val="00F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3920">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777524422">
      <w:bodyDiv w:val="1"/>
      <w:marLeft w:val="0"/>
      <w:marRight w:val="0"/>
      <w:marTop w:val="0"/>
      <w:marBottom w:val="0"/>
      <w:divBdr>
        <w:top w:val="none" w:sz="0" w:space="0" w:color="auto"/>
        <w:left w:val="none" w:sz="0" w:space="0" w:color="auto"/>
        <w:bottom w:val="none" w:sz="0" w:space="0" w:color="auto"/>
        <w:right w:val="none" w:sz="0" w:space="0" w:color="auto"/>
      </w:divBdr>
    </w:div>
    <w:div w:id="975060793">
      <w:bodyDiv w:val="1"/>
      <w:marLeft w:val="0"/>
      <w:marRight w:val="0"/>
      <w:marTop w:val="0"/>
      <w:marBottom w:val="0"/>
      <w:divBdr>
        <w:top w:val="none" w:sz="0" w:space="0" w:color="auto"/>
        <w:left w:val="none" w:sz="0" w:space="0" w:color="auto"/>
        <w:bottom w:val="none" w:sz="0" w:space="0" w:color="auto"/>
        <w:right w:val="none" w:sz="0" w:space="0" w:color="auto"/>
      </w:divBdr>
    </w:div>
    <w:div w:id="209427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366" TargetMode="External"/><Relationship Id="rId23" Type="http://schemas.openxmlformats.org/officeDocument/2006/relationships/fontTable" Target="fontTable.xml"/><Relationship Id="rId10" Type="http://schemas.openxmlformats.org/officeDocument/2006/relationships/hyperlink" Target="http://policy.uconn.edu/?p=15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p=155"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2022-05-02T13:36:00Z</dcterms:created>
  <dcterms:modified xsi:type="dcterms:W3CDTF">2022-05-02T13:36:00Z</dcterms:modified>
</cp:coreProperties>
</file>